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43A" w:rsidRPr="0090543A" w:rsidRDefault="0090543A" w:rsidP="0090543A">
      <w:pPr>
        <w:tabs>
          <w:tab w:val="center" w:pos="4536"/>
          <w:tab w:val="right" w:pos="8280"/>
          <w:tab w:val="right" w:pos="9639"/>
        </w:tabs>
        <w:ind w:right="2"/>
        <w:rPr>
          <w:rFonts w:ascii="Arial" w:hAnsi="Arial" w:cs="Arial"/>
          <w:b/>
          <w:bCs/>
        </w:rPr>
      </w:pPr>
      <w:r w:rsidRPr="0090543A">
        <w:rPr>
          <w:rFonts w:ascii="Arial" w:hAnsi="Arial" w:cs="Arial"/>
          <w:b/>
          <w:bCs/>
        </w:rPr>
        <w:t xml:space="preserve">3GPP TSG RAN WG1 Meeting </w:t>
      </w:r>
      <w:r w:rsidR="00D0312E">
        <w:rPr>
          <w:rFonts w:ascii="Arial" w:hAnsi="Arial" w:cs="Arial"/>
          <w:b/>
          <w:bCs/>
        </w:rPr>
        <w:t>#92</w:t>
      </w:r>
      <w:r w:rsidR="006F7F0F">
        <w:rPr>
          <w:rFonts w:ascii="Arial" w:hAnsi="Arial" w:cs="Arial"/>
          <w:b/>
          <w:bCs/>
        </w:rPr>
        <w:t>bis</w:t>
      </w:r>
      <w:r w:rsidRPr="0090543A">
        <w:rPr>
          <w:rFonts w:ascii="Arial" w:eastAsia="MS Mincho" w:hAnsi="Arial" w:cs="Arial"/>
          <w:b/>
          <w:bCs/>
          <w:lang w:eastAsia="ja-JP"/>
        </w:rPr>
        <w:tab/>
      </w:r>
      <w:r w:rsidRPr="0090543A">
        <w:rPr>
          <w:rFonts w:ascii="Arial" w:hAnsi="Arial" w:cs="Arial"/>
          <w:b/>
          <w:bCs/>
        </w:rPr>
        <w:tab/>
        <w:t>R1-</w:t>
      </w:r>
      <w:r w:rsidR="00504C99" w:rsidRPr="00504C99">
        <w:t xml:space="preserve"> </w:t>
      </w:r>
      <w:r w:rsidR="00D0312E">
        <w:rPr>
          <w:rFonts w:ascii="Arial" w:hAnsi="Arial" w:cs="Arial"/>
          <w:b/>
          <w:bCs/>
        </w:rPr>
        <w:t>180</w:t>
      </w:r>
      <w:r w:rsidR="002C5438">
        <w:rPr>
          <w:rFonts w:ascii="Arial" w:hAnsi="Arial" w:cs="Arial"/>
          <w:b/>
          <w:bCs/>
        </w:rPr>
        <w:t>5132</w:t>
      </w:r>
    </w:p>
    <w:p w:rsidR="00D37002" w:rsidRPr="00D0312E" w:rsidRDefault="006F7F0F" w:rsidP="0090543A">
      <w:pPr>
        <w:widowControl/>
        <w:autoSpaceDE w:val="0"/>
        <w:autoSpaceDN w:val="0"/>
        <w:adjustRightInd w:val="0"/>
        <w:snapToGrid w:val="0"/>
        <w:spacing w:after="120"/>
        <w:jc w:val="both"/>
        <w:rPr>
          <w:rFonts w:ascii="Arial" w:eastAsia="SimSun" w:hAnsi="Arial" w:cs="Arial"/>
          <w:b/>
          <w:bCs/>
          <w:color w:val="000000"/>
          <w:kern w:val="0"/>
          <w:sz w:val="20"/>
          <w:lang w:eastAsia="en-US"/>
        </w:rPr>
      </w:pPr>
      <w:r w:rsidRPr="006F7F0F">
        <w:rPr>
          <w:rFonts w:ascii="Arial" w:eastAsia="MS Mincho" w:hAnsi="Arial" w:cs="Arial"/>
          <w:b/>
          <w:bCs/>
          <w:lang w:eastAsia="ja-JP"/>
        </w:rPr>
        <w:t>Sanya, China, April 16</w:t>
      </w:r>
      <w:r w:rsidRPr="006F7F0F">
        <w:rPr>
          <w:rFonts w:ascii="Arial" w:eastAsia="MS Mincho" w:hAnsi="Arial" w:cs="Arial"/>
          <w:b/>
          <w:bCs/>
          <w:vertAlign w:val="superscript"/>
          <w:lang w:eastAsia="ja-JP"/>
        </w:rPr>
        <w:t>th</w:t>
      </w:r>
      <w:r w:rsidRPr="006F7F0F">
        <w:rPr>
          <w:rFonts w:ascii="Arial" w:eastAsia="MS Mincho" w:hAnsi="Arial" w:cs="Arial"/>
          <w:b/>
          <w:bCs/>
          <w:lang w:eastAsia="ja-JP"/>
        </w:rPr>
        <w:t xml:space="preserve"> – 20</w:t>
      </w:r>
      <w:r w:rsidRPr="006F7F0F">
        <w:rPr>
          <w:rFonts w:ascii="Arial" w:eastAsia="MS Mincho" w:hAnsi="Arial" w:cs="Arial"/>
          <w:b/>
          <w:bCs/>
          <w:vertAlign w:val="superscript"/>
          <w:lang w:eastAsia="ja-JP"/>
        </w:rPr>
        <w:t>th</w:t>
      </w:r>
      <w:r w:rsidRPr="006F7F0F">
        <w:rPr>
          <w:rFonts w:ascii="Arial" w:eastAsia="MS Mincho" w:hAnsi="Arial" w:cs="Arial"/>
          <w:b/>
          <w:bCs/>
          <w:lang w:eastAsia="ja-JP"/>
        </w:rPr>
        <w:t>, 2018</w:t>
      </w:r>
    </w:p>
    <w:p w:rsidR="00D37002" w:rsidRPr="00D37002" w:rsidRDefault="00D37002" w:rsidP="00D3700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CA598E">
        <w:rPr>
          <w:rFonts w:ascii="Arial" w:eastAsia="新細明體" w:hAnsi="Arial" w:cs="Arial"/>
          <w:b/>
          <w:color w:val="000000"/>
        </w:rPr>
        <w:t>6</w:t>
      </w:r>
      <w:r>
        <w:rPr>
          <w:rFonts w:ascii="Arial" w:eastAsia="新細明體" w:hAnsi="Arial" w:cs="Arial"/>
          <w:b/>
          <w:color w:val="000000"/>
        </w:rPr>
        <w:t>.</w:t>
      </w:r>
      <w:r w:rsidR="00CA598E">
        <w:rPr>
          <w:rFonts w:ascii="Arial" w:eastAsia="新細明體" w:hAnsi="Arial" w:cs="Arial"/>
          <w:b/>
          <w:color w:val="000000"/>
        </w:rPr>
        <w:t>2</w:t>
      </w:r>
      <w:r w:rsidR="00D0312E">
        <w:rPr>
          <w:rFonts w:ascii="Arial" w:eastAsia="新細明體" w:hAnsi="Arial" w:cs="Arial"/>
          <w:b/>
          <w:color w:val="000000"/>
        </w:rPr>
        <w:t>.</w:t>
      </w:r>
      <w:r w:rsidR="00CA598E">
        <w:rPr>
          <w:rFonts w:ascii="Arial" w:eastAsia="新細明體" w:hAnsi="Arial" w:cs="Arial"/>
          <w:b/>
          <w:color w:val="000000"/>
        </w:rPr>
        <w:t>7.</w:t>
      </w:r>
      <w:r w:rsidR="00D25371">
        <w:rPr>
          <w:rFonts w:ascii="Arial" w:eastAsia="新細明體" w:hAnsi="Arial" w:cs="Arial"/>
          <w:b/>
          <w:color w:val="000000"/>
        </w:rPr>
        <w:t>1</w:t>
      </w:r>
      <w:r w:rsidRPr="00D37002">
        <w:rPr>
          <w:rFonts w:ascii="Arial" w:eastAsia="新細明體" w:hAnsi="Arial" w:cs="Arial"/>
          <w:b/>
          <w:color w:val="000000"/>
        </w:rPr>
        <w:t>.</w:t>
      </w:r>
      <w:r w:rsidR="00D25371">
        <w:rPr>
          <w:rFonts w:ascii="Arial" w:eastAsia="新細明體" w:hAnsi="Arial" w:cs="Arial"/>
          <w:b/>
          <w:color w:val="000000"/>
        </w:rPr>
        <w:t>2</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D25371" w:rsidRPr="00D25371">
        <w:rPr>
          <w:rFonts w:ascii="Arial" w:eastAsia="新細明體" w:hAnsi="Arial" w:cs="Arial"/>
          <w:b/>
          <w:color w:val="000000"/>
        </w:rPr>
        <w:t>TBS Determination for Early Data Transmission</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8A0C8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0B632D" w:rsidRPr="00CF75C8" w:rsidRDefault="00880246" w:rsidP="006F7F0F">
      <w:pPr>
        <w:widowControl/>
        <w:spacing w:after="60"/>
        <w:jc w:val="both"/>
        <w:rPr>
          <w:rFonts w:ascii="Times New Roman" w:eastAsia="MS Mincho" w:hAnsi="Times New Roman" w:cs="Times New Roman"/>
          <w:kern w:val="0"/>
          <w:sz w:val="22"/>
          <w:lang w:eastAsia="en-US"/>
        </w:rPr>
      </w:pPr>
      <w:bookmarkStart w:id="0" w:name="OLE_LINK13"/>
      <w:bookmarkStart w:id="1" w:name="OLE_LINK14"/>
      <w:r w:rsidRPr="00CF75C8">
        <w:rPr>
          <w:rFonts w:ascii="Times New Roman" w:eastAsia="MS Mincho" w:hAnsi="Times New Roman" w:cs="Times New Roman"/>
          <w:kern w:val="0"/>
          <w:lang w:eastAsia="en-US"/>
        </w:rPr>
        <w:t xml:space="preserve">In </w:t>
      </w:r>
      <w:bookmarkEnd w:id="0"/>
      <w:bookmarkEnd w:id="1"/>
      <w:r w:rsidR="00CA598E">
        <w:rPr>
          <w:rFonts w:ascii="Times New Roman" w:eastAsia="MS Mincho" w:hAnsi="Times New Roman" w:cs="Times New Roman"/>
          <w:kern w:val="0"/>
          <w:lang w:eastAsia="en-US"/>
        </w:rPr>
        <w:t xml:space="preserve">RAN1 #92 meeting, agreements </w:t>
      </w:r>
      <w:r w:rsidR="00F51D31">
        <w:rPr>
          <w:rFonts w:ascii="Times New Roman" w:eastAsia="MS Mincho" w:hAnsi="Times New Roman" w:cs="Times New Roman"/>
          <w:kern w:val="0"/>
          <w:lang w:eastAsia="en-US"/>
        </w:rPr>
        <w:t>regarding early data transmission were made as follows</w:t>
      </w:r>
      <w:r w:rsidR="00106BF0">
        <w:rPr>
          <w:rFonts w:ascii="Times New Roman" w:eastAsia="MS Mincho" w:hAnsi="Times New Roman" w:cs="Times New Roman"/>
          <w:kern w:val="0"/>
          <w:lang w:eastAsia="en-US"/>
        </w:rPr>
        <w:t xml:space="preserve"> [1]</w:t>
      </w:r>
      <w:r w:rsidR="00CF75C8" w:rsidRPr="00CF75C8">
        <w:rPr>
          <w:rFonts w:ascii="Times New Roman" w:eastAsia="MS Mincho" w:hAnsi="Times New Roman" w:cs="Times New Roman"/>
          <w:kern w:val="0"/>
          <w:lang w:eastAsia="en-US"/>
        </w:rPr>
        <w:t>.</w:t>
      </w:r>
    </w:p>
    <w:tbl>
      <w:tblPr>
        <w:tblStyle w:val="ab"/>
        <w:tblW w:w="0" w:type="auto"/>
        <w:tblLook w:val="04A0" w:firstRow="1" w:lastRow="0" w:firstColumn="1" w:lastColumn="0" w:noHBand="0" w:noVBand="1"/>
      </w:tblPr>
      <w:tblGrid>
        <w:gridCol w:w="8296"/>
      </w:tblGrid>
      <w:tr w:rsidR="00CF75C8" w:rsidTr="00CF75C8">
        <w:tc>
          <w:tcPr>
            <w:tcW w:w="8296" w:type="dxa"/>
          </w:tcPr>
          <w:p w:rsidR="00F51D31" w:rsidRPr="00F51D31" w:rsidRDefault="00F51D31" w:rsidP="00F51D31">
            <w:pPr>
              <w:rPr>
                <w:rFonts w:ascii="Times New Roman" w:eastAsia="Yu Mincho" w:hAnsi="Times New Roman" w:cs="Times New Roman"/>
                <w:szCs w:val="20"/>
                <w:lang w:eastAsia="ja-JP"/>
              </w:rPr>
            </w:pPr>
            <w:r w:rsidRPr="00F51D31">
              <w:rPr>
                <w:rFonts w:ascii="Times New Roman" w:eastAsia="Yu Mincho" w:hAnsi="Times New Roman" w:cs="Times New Roman"/>
                <w:szCs w:val="20"/>
                <w:highlight w:val="green"/>
                <w:lang w:eastAsia="ja-JP"/>
              </w:rPr>
              <w:t>Agreement</w:t>
            </w:r>
            <w:r w:rsidRPr="00F51D31">
              <w:rPr>
                <w:rFonts w:ascii="Times New Roman" w:eastAsia="Yu Mincho" w:hAnsi="Times New Roman" w:cs="Times New Roman"/>
                <w:szCs w:val="20"/>
                <w:lang w:eastAsia="ja-JP"/>
              </w:rPr>
              <w:t xml:space="preserve"> </w:t>
            </w:r>
          </w:p>
          <w:p w:rsidR="00F51D31" w:rsidRPr="00F51D31" w:rsidRDefault="00F51D31" w:rsidP="00F51D31">
            <w:pPr>
              <w:widowControl/>
              <w:numPr>
                <w:ilvl w:val="0"/>
                <w:numId w:val="20"/>
              </w:numPr>
              <w:rPr>
                <w:rFonts w:ascii="Times New Roman" w:hAnsi="Times New Roman" w:cs="Times New Roman"/>
                <w:szCs w:val="20"/>
              </w:rPr>
            </w:pPr>
            <w:r w:rsidRPr="00F51D31">
              <w:rPr>
                <w:rFonts w:ascii="Times New Roman" w:hAnsi="Times New Roman" w:cs="Times New Roman"/>
                <w:szCs w:val="20"/>
              </w:rPr>
              <w:t>The maximum TBS broadcasted in system information are selected from 8 values which are taken from the Rel-13 NPUSCH tables.</w:t>
            </w:r>
          </w:p>
          <w:p w:rsidR="00F51D31" w:rsidRPr="00F51D31" w:rsidRDefault="00F51D31" w:rsidP="00F51D31">
            <w:pPr>
              <w:widowControl/>
              <w:numPr>
                <w:ilvl w:val="0"/>
                <w:numId w:val="20"/>
              </w:numPr>
              <w:rPr>
                <w:rFonts w:ascii="Times New Roman" w:hAnsi="Times New Roman" w:cs="Times New Roman"/>
                <w:szCs w:val="20"/>
                <w:lang w:eastAsia="zh-CN"/>
              </w:rPr>
            </w:pPr>
            <w:r w:rsidRPr="00F51D31">
              <w:rPr>
                <w:rFonts w:ascii="Times New Roman" w:hAnsi="Times New Roman" w:cs="Times New Roman"/>
                <w:szCs w:val="20"/>
                <w:lang w:eastAsia="zh-CN"/>
              </w:rPr>
              <w:t>The up to 4 possible TBS which is smaller than or equal to the maximum broadcast TBS values for the UE to choose among are FFS. FFS: How the UE obtains the up to 4 possible values.</w:t>
            </w:r>
          </w:p>
          <w:p w:rsidR="00F51D31" w:rsidRPr="00F51D31" w:rsidRDefault="00F51D31" w:rsidP="00F51D31">
            <w:pPr>
              <w:rPr>
                <w:rFonts w:ascii="Times New Roman" w:eastAsia="Yu Mincho" w:hAnsi="Times New Roman" w:cs="Times New Roman"/>
                <w:lang w:eastAsia="ja-JP"/>
              </w:rPr>
            </w:pPr>
          </w:p>
          <w:p w:rsidR="00F51D31" w:rsidRPr="00F51D31" w:rsidRDefault="00F51D31" w:rsidP="00F51D31">
            <w:pPr>
              <w:rPr>
                <w:rFonts w:ascii="Times New Roman" w:eastAsia="Yu Mincho" w:hAnsi="Times New Roman" w:cs="Times New Roman"/>
                <w:lang w:eastAsia="ja-JP"/>
              </w:rPr>
            </w:pPr>
            <w:r w:rsidRPr="00F51D31">
              <w:rPr>
                <w:rFonts w:ascii="Times New Roman" w:eastAsia="Yu Mincho" w:hAnsi="Times New Roman" w:cs="Times New Roman"/>
                <w:highlight w:val="green"/>
                <w:lang w:eastAsia="ja-JP"/>
              </w:rPr>
              <w:t>Agreement</w:t>
            </w:r>
          </w:p>
          <w:p w:rsidR="00CF75C8" w:rsidRPr="00CF75C8" w:rsidRDefault="00F51D31" w:rsidP="00F51D31">
            <w:pPr>
              <w:widowControl/>
              <w:spacing w:after="120"/>
              <w:jc w:val="both"/>
              <w:rPr>
                <w:rFonts w:ascii="Times New Roman"/>
                <w:b/>
                <w:szCs w:val="20"/>
                <w:lang w:val="x-none"/>
              </w:rPr>
            </w:pPr>
            <w:r w:rsidRPr="00F51D31">
              <w:rPr>
                <w:rFonts w:ascii="Times New Roman" w:hAnsi="Times New Roman" w:cs="Times New Roman"/>
                <w:szCs w:val="20"/>
              </w:rPr>
              <w:t>Support NW enabling the use of TBS smaller than the maximum configured. FFS details.</w:t>
            </w:r>
          </w:p>
        </w:tc>
      </w:tr>
    </w:tbl>
    <w:p w:rsidR="00CF75C8" w:rsidRDefault="00F51D31" w:rsidP="006F7F0F">
      <w:pPr>
        <w:widowControl/>
        <w:spacing w:after="60"/>
        <w:jc w:val="both"/>
        <w:rPr>
          <w:rFonts w:ascii="Times New Roman" w:hAnsi="Times New Roman" w:cs="Times New Roman"/>
          <w:color w:val="000000"/>
        </w:rPr>
      </w:pPr>
      <w:r w:rsidRPr="00F51D31">
        <w:rPr>
          <w:rFonts w:ascii="Times New Roman" w:hAnsi="Times New Roman" w:cs="Times New Roman" w:hint="eastAsia"/>
          <w:color w:val="000000"/>
        </w:rPr>
        <w:t xml:space="preserve">In </w:t>
      </w:r>
      <w:r>
        <w:rPr>
          <w:rFonts w:ascii="Times New Roman" w:hAnsi="Times New Roman" w:cs="Times New Roman"/>
          <w:color w:val="000000"/>
        </w:rPr>
        <w:t xml:space="preserve">RAN2 #101 meeting, the following agreements were </w:t>
      </w:r>
      <w:r w:rsidR="007C5E97">
        <w:rPr>
          <w:rFonts w:ascii="Times New Roman" w:hAnsi="Times New Roman" w:cs="Times New Roman"/>
          <w:color w:val="000000"/>
        </w:rPr>
        <w:t xml:space="preserve">also </w:t>
      </w:r>
      <w:r>
        <w:rPr>
          <w:rFonts w:ascii="Times New Roman" w:hAnsi="Times New Roman" w:cs="Times New Roman"/>
          <w:color w:val="000000"/>
        </w:rPr>
        <w:t>made [2]</w:t>
      </w:r>
      <w:r w:rsidR="007C5E97">
        <w:rPr>
          <w:rFonts w:ascii="Times New Roman" w:hAnsi="Times New Roman" w:cs="Times New Roman"/>
          <w:color w:val="000000"/>
        </w:rPr>
        <w:t>.</w:t>
      </w:r>
    </w:p>
    <w:tbl>
      <w:tblPr>
        <w:tblStyle w:val="ab"/>
        <w:tblW w:w="0" w:type="auto"/>
        <w:tblLook w:val="04A0" w:firstRow="1" w:lastRow="0" w:firstColumn="1" w:lastColumn="0" w:noHBand="0" w:noVBand="1"/>
      </w:tblPr>
      <w:tblGrid>
        <w:gridCol w:w="8296"/>
      </w:tblGrid>
      <w:tr w:rsidR="007C5E97" w:rsidTr="007C5E97">
        <w:tc>
          <w:tcPr>
            <w:tcW w:w="8296" w:type="dxa"/>
          </w:tcPr>
          <w:p w:rsidR="007C5E97" w:rsidRPr="007C5E97" w:rsidRDefault="007C5E97" w:rsidP="007C5E97">
            <w:pPr>
              <w:tabs>
                <w:tab w:val="left" w:pos="340"/>
              </w:tabs>
              <w:spacing w:before="60"/>
              <w:rPr>
                <w:rFonts w:ascii="Times New Roman" w:hAnsi="Times New Roman" w:cs="Times New Roman"/>
              </w:rPr>
            </w:pPr>
            <w:r w:rsidRPr="007C5E97">
              <w:rPr>
                <w:rFonts w:ascii="Times New Roman" w:hAnsi="Times New Roman" w:cs="Times New Roman"/>
                <w:highlight w:val="green"/>
              </w:rPr>
              <w:t>Agreements</w:t>
            </w:r>
          </w:p>
          <w:p w:rsidR="007C5E97" w:rsidRPr="007C5E97" w:rsidRDefault="007C5E97" w:rsidP="007C5E97">
            <w:pPr>
              <w:tabs>
                <w:tab w:val="left" w:pos="53"/>
              </w:tabs>
              <w:spacing w:before="60"/>
              <w:rPr>
                <w:rFonts w:ascii="Times New Roman" w:hAnsi="Times New Roman" w:cs="Times New Roman"/>
              </w:rPr>
            </w:pPr>
            <w:r w:rsidRPr="007C5E97">
              <w:rPr>
                <w:rFonts w:ascii="Times New Roman" w:hAnsi="Times New Roman" w:cs="Times New Roman"/>
              </w:rPr>
              <w:t xml:space="preserve">- </w:t>
            </w:r>
            <w:r w:rsidRPr="007C5E97">
              <w:rPr>
                <w:rFonts w:ascii="Times New Roman" w:hAnsi="Times New Roman" w:cs="Times New Roman"/>
                <w:iCs/>
                <w:lang w:eastAsia="zh-CN"/>
              </w:rPr>
              <w:t>The EDT UL grant shall always allow the max TB size broadcasted in system information unless the provided UL grant is for legacy Msg3.</w:t>
            </w:r>
          </w:p>
          <w:p w:rsidR="007C5E97" w:rsidRPr="007C5E97" w:rsidRDefault="007C5E97" w:rsidP="007C5E97">
            <w:pPr>
              <w:tabs>
                <w:tab w:val="left" w:pos="53"/>
              </w:tabs>
              <w:spacing w:before="60"/>
              <w:rPr>
                <w:rFonts w:ascii="Times New Roman" w:hAnsi="Times New Roman" w:cs="Times New Roman"/>
              </w:rPr>
            </w:pPr>
            <w:r w:rsidRPr="007C5E97">
              <w:rPr>
                <w:rFonts w:ascii="Times New Roman" w:hAnsi="Times New Roman" w:cs="Times New Roman"/>
              </w:rPr>
              <w:t>- The EDT UL grant shall allow the UE to choose an appropriate TB size, MCS, repetitions, and RUs (for NB-IoT) from a set of TB sizes provided based on the UL data. It is FFS how the set of possible TB sizes, MCS, repetitions, and RUs (for NB-IoT) is provided, e.g. hardcoded in the specs. This is pending RAN1 confirmation.</w:t>
            </w:r>
          </w:p>
          <w:p w:rsidR="007C5E97" w:rsidRPr="007C5E97" w:rsidRDefault="007C5E97" w:rsidP="007C5E97">
            <w:pPr>
              <w:tabs>
                <w:tab w:val="left" w:pos="53"/>
              </w:tabs>
              <w:spacing w:before="60"/>
              <w:rPr>
                <w:rFonts w:ascii="Times New Roman" w:hAnsi="Times New Roman" w:cs="Times New Roman"/>
              </w:rPr>
            </w:pPr>
            <w:r w:rsidRPr="007C5E97">
              <w:rPr>
                <w:rFonts w:ascii="Times New Roman" w:hAnsi="Times New Roman" w:cs="Times New Roman"/>
              </w:rPr>
              <w:t>- RAN2 assumes that 8 possible candidate values for the maximum TB size broadcasted in system information. RAN2 assumes that for each maximum TB size broadcasted, up to 4 possible TB sizes, i.e. blind decoding options, are allowed.</w:t>
            </w:r>
          </w:p>
          <w:p w:rsidR="007C5E97" w:rsidRPr="007C5E97" w:rsidRDefault="007C5E97" w:rsidP="007C5E97">
            <w:pPr>
              <w:tabs>
                <w:tab w:val="left" w:pos="53"/>
              </w:tabs>
              <w:spacing w:before="60"/>
              <w:rPr>
                <w:rFonts w:ascii="Times New Roman" w:hAnsi="Times New Roman" w:cs="Times New Roman"/>
              </w:rPr>
            </w:pPr>
            <w:r w:rsidRPr="007C5E97">
              <w:rPr>
                <w:rFonts w:ascii="Times New Roman" w:hAnsi="Times New Roman" w:cs="Times New Roman"/>
              </w:rPr>
              <w:t xml:space="preserve">- </w:t>
            </w:r>
            <w:r w:rsidRPr="007C5E97">
              <w:rPr>
                <w:rFonts w:ascii="Times New Roman" w:hAnsi="Times New Roman" w:cs="Times New Roman"/>
                <w:iCs/>
                <w:lang w:eastAsia="zh-CN"/>
              </w:rPr>
              <w:t>For eMTC, the reserved bit in MAC RAR can be used for the EDT feature in eMTC only if it is necessary.</w:t>
            </w:r>
          </w:p>
          <w:p w:rsidR="007C5E97" w:rsidRDefault="007C5E97" w:rsidP="007C5E97">
            <w:pPr>
              <w:widowControl/>
              <w:spacing w:after="60"/>
              <w:jc w:val="both"/>
              <w:rPr>
                <w:rFonts w:ascii="Times New Roman" w:hAnsi="Times New Roman" w:cs="Times New Roman"/>
                <w:color w:val="000000"/>
              </w:rPr>
            </w:pPr>
            <w:r w:rsidRPr="007C5E97">
              <w:rPr>
                <w:rFonts w:ascii="Times New Roman" w:hAnsi="Times New Roman" w:cs="Times New Roman"/>
              </w:rPr>
              <w:t>- Send an LS reply to RAN1 capturing the agreements above including the agreement on the maximum and minimum possible TB sizes and ask RAN1 for confirmation.</w:t>
            </w:r>
          </w:p>
        </w:tc>
      </w:tr>
    </w:tbl>
    <w:p w:rsidR="007C5E97" w:rsidRPr="00F51D31" w:rsidRDefault="007C5E97" w:rsidP="006F7F0F">
      <w:pPr>
        <w:widowControl/>
        <w:spacing w:after="60"/>
        <w:jc w:val="both"/>
        <w:rPr>
          <w:rFonts w:ascii="Times New Roman" w:hAnsi="Times New Roman" w:cs="Times New Roman"/>
          <w:color w:val="000000"/>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27034" w:rsidRPr="00703207">
        <w:rPr>
          <w:rFonts w:ascii="Times New Roman" w:eastAsia="SimSun" w:hAnsi="Times New Roman" w:cs="Times New Roman"/>
          <w:color w:val="000000"/>
          <w:lang w:eastAsia="zh-CN"/>
        </w:rPr>
        <w:t xml:space="preserve"> we provide our views on</w:t>
      </w:r>
      <w:r w:rsidR="00027407">
        <w:rPr>
          <w:rFonts w:ascii="Times New Roman" w:eastAsia="SimSun" w:hAnsi="Times New Roman" w:cs="Times New Roman"/>
          <w:color w:val="000000"/>
          <w:lang w:eastAsia="zh-CN"/>
        </w:rPr>
        <w:t xml:space="preserve"> the </w:t>
      </w:r>
      <w:r w:rsidR="007C5E97">
        <w:rPr>
          <w:rFonts w:ascii="Times New Roman" w:eastAsia="SimSun" w:hAnsi="Times New Roman" w:cs="Times New Roman"/>
          <w:color w:val="000000"/>
          <w:lang w:eastAsia="zh-CN"/>
        </w:rPr>
        <w:t>method for determining the TBS and RU for early data transmission for NB-IoT</w:t>
      </w:r>
      <w:r w:rsidR="00703207">
        <w:rPr>
          <w:rFonts w:ascii="Times New Roman" w:eastAsia="SimSun" w:hAnsi="Times New Roman" w:cs="Times New Roman"/>
          <w:color w:val="000000"/>
          <w:lang w:eastAsia="zh-CN"/>
        </w:rPr>
        <w:t xml:space="preserve">. </w:t>
      </w:r>
    </w:p>
    <w:p w:rsidR="00D37002" w:rsidRPr="00D37002" w:rsidRDefault="008A0C85"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671B34" w:rsidRPr="009B674B" w:rsidRDefault="008A0C85" w:rsidP="00D37002">
      <w:pPr>
        <w:widowControl/>
        <w:autoSpaceDE w:val="0"/>
        <w:autoSpaceDN w:val="0"/>
        <w:adjustRightInd w:val="0"/>
        <w:snapToGrid w:val="0"/>
        <w:spacing w:after="120"/>
        <w:jc w:val="both"/>
        <w:rPr>
          <w:rFonts w:ascii="Times New Roman" w:eastAsia="新細明體" w:hAnsi="Times New Roman" w:cs="Times New Roman"/>
          <w:kern w:val="0"/>
          <w:u w:val="single"/>
        </w:rPr>
      </w:pPr>
      <w:r>
        <w:rPr>
          <w:rFonts w:ascii="Times New Roman" w:eastAsia="新細明體" w:hAnsi="Times New Roman" w:cs="Times New Roman"/>
          <w:kern w:val="0"/>
          <w:u w:val="single"/>
        </w:rPr>
        <w:t>2.1 MCS index for Msg3 NPUSCH</w:t>
      </w:r>
    </w:p>
    <w:p w:rsidR="0052008D" w:rsidRDefault="008A0C85"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Based on the agreements made </w:t>
      </w:r>
      <w:r>
        <w:rPr>
          <w:rFonts w:ascii="Times New Roman" w:eastAsia="新細明體" w:hAnsi="Times New Roman" w:cs="Times New Roman"/>
          <w:kern w:val="0"/>
        </w:rPr>
        <w:t xml:space="preserve">in the last RAN1 and RAN2 meeting, Alternative 4 for signaling the MCS/TBS/RU in the agreements made in RAN1 #91 meeting is the only alternative that is aligned with the latest agreements. Therefore, the MCS index field in RAR will remain as 3 bits. </w:t>
      </w:r>
      <w:r w:rsidR="00E01B91">
        <w:rPr>
          <w:rFonts w:ascii="Times New Roman" w:eastAsia="新細明體" w:hAnsi="Times New Roman" w:cs="Times New Roman"/>
          <w:kern w:val="0"/>
        </w:rPr>
        <w:t xml:space="preserve">The maximum TBS broadcasted in SIB-NB and the 4 possible TBS </w:t>
      </w:r>
      <w:r w:rsidR="00D07B67">
        <w:rPr>
          <w:rFonts w:ascii="Times New Roman" w:eastAsia="新細明體" w:hAnsi="Times New Roman" w:cs="Times New Roman"/>
          <w:kern w:val="0"/>
        </w:rPr>
        <w:t>are to be</w:t>
      </w:r>
      <w:r w:rsidR="00E01B91">
        <w:rPr>
          <w:rFonts w:ascii="Times New Roman" w:eastAsia="新細明體" w:hAnsi="Times New Roman" w:cs="Times New Roman"/>
          <w:kern w:val="0"/>
        </w:rPr>
        <w:t xml:space="preserve"> chose from</w:t>
      </w:r>
      <w:r>
        <w:rPr>
          <w:rFonts w:ascii="Times New Roman" w:eastAsia="新細明體" w:hAnsi="Times New Roman" w:cs="Times New Roman"/>
          <w:kern w:val="0"/>
        </w:rPr>
        <w:t xml:space="preserve"> the Rel-13 NB-IoT NPUSCH</w:t>
      </w:r>
      <w:r w:rsidR="00E01B91">
        <w:rPr>
          <w:rFonts w:ascii="Times New Roman" w:eastAsia="新細明體" w:hAnsi="Times New Roman" w:cs="Times New Roman"/>
          <w:kern w:val="0"/>
        </w:rPr>
        <w:t xml:space="preserve"> TBS table. Therefore, the TBS that are larger than 320 bits in the columns corresponding to I</w:t>
      </w:r>
      <w:r w:rsidR="00E01B91" w:rsidRPr="00E01B91">
        <w:rPr>
          <w:rFonts w:ascii="Times New Roman" w:eastAsia="新細明體" w:hAnsi="Times New Roman" w:cs="Times New Roman"/>
          <w:kern w:val="0"/>
          <w:vertAlign w:val="subscript"/>
        </w:rPr>
        <w:t>RU</w:t>
      </w:r>
      <w:r w:rsidR="00E01B91">
        <w:rPr>
          <w:rFonts w:ascii="Times New Roman" w:eastAsia="新細明體" w:hAnsi="Times New Roman" w:cs="Times New Roman"/>
          <w:kern w:val="0"/>
        </w:rPr>
        <w:t>=1,…,7 can be used.</w:t>
      </w:r>
    </w:p>
    <w:p w:rsidR="0052008D" w:rsidRDefault="0052008D"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From the agree</w:t>
      </w:r>
      <w:r w:rsidR="00993050">
        <w:rPr>
          <w:rFonts w:ascii="Times New Roman" w:eastAsia="新細明體" w:hAnsi="Times New Roman" w:cs="Times New Roman" w:hint="eastAsia"/>
          <w:kern w:val="0"/>
        </w:rPr>
        <w:t xml:space="preserve">ments, </w:t>
      </w:r>
      <w:r w:rsidR="00993050">
        <w:rPr>
          <w:rFonts w:ascii="Times New Roman" w:eastAsia="新細明體" w:hAnsi="Times New Roman" w:cs="Times New Roman"/>
          <w:kern w:val="0"/>
        </w:rPr>
        <w:t xml:space="preserve">there is </w:t>
      </w:r>
      <w:r w:rsidR="00993050">
        <w:rPr>
          <w:rFonts w:ascii="Times New Roman" w:eastAsia="新細明體" w:hAnsi="Times New Roman" w:cs="Times New Roman" w:hint="eastAsia"/>
          <w:kern w:val="0"/>
        </w:rPr>
        <w:t xml:space="preserve">at most 8 MCS index in the </w:t>
      </w:r>
      <w:r w:rsidR="00993050">
        <w:rPr>
          <w:rFonts w:ascii="Times New Roman" w:eastAsia="新細明體" w:hAnsi="Times New Roman" w:cs="Times New Roman"/>
          <w:kern w:val="0"/>
        </w:rPr>
        <w:t xml:space="preserve">MCS table, if the top 3 rows defined for legacy Msg3 is not kept. </w:t>
      </w:r>
      <w:r w:rsidR="00B50D7A">
        <w:rPr>
          <w:rFonts w:ascii="Times New Roman" w:eastAsia="新細明體" w:hAnsi="Times New Roman" w:cs="Times New Roman"/>
          <w:kern w:val="0"/>
        </w:rPr>
        <w:t xml:space="preserve">In our view, the top 3 rows defined for legacy Msg3 can facilitate fallback operation, so it is preferred to keep them. Therefore, there are 5 rows left in the MCS table to indicate the possible TBS. </w:t>
      </w:r>
      <w:r w:rsidR="0024337F">
        <w:rPr>
          <w:rFonts w:ascii="Times New Roman" w:eastAsia="新細明體" w:hAnsi="Times New Roman" w:cs="Times New Roman"/>
          <w:kern w:val="0"/>
        </w:rPr>
        <w:t>We can indicate the fixed 4 possible TBS corresponding to a RU in the MCS table. However, when the maximum TBS is smaller than some possible TBS in the MCS table, the number of possible TBS can be used is reduced. Therefore, we prefer not to use the MCS table to indicate the 4 possible TBS. Instead, a rule should be defined to determine the 4 possible TBS based on the maximum TBS.</w:t>
      </w:r>
    </w:p>
    <w:p w:rsidR="0024337F" w:rsidRPr="0083123D" w:rsidRDefault="0024337F"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83123D">
        <w:rPr>
          <w:rFonts w:ascii="Times New Roman" w:eastAsia="新細明體" w:hAnsi="Times New Roman" w:cs="Times New Roman"/>
          <w:b/>
          <w:kern w:val="0"/>
          <w:szCs w:val="24"/>
        </w:rPr>
        <w:t>Observation</w:t>
      </w:r>
      <w:r w:rsidRPr="0083123D">
        <w:rPr>
          <w:rFonts w:ascii="Times New Roman" w:eastAsia="新細明體" w:hAnsi="Times New Roman" w:cs="Times New Roman" w:hint="eastAsia"/>
          <w:b/>
          <w:kern w:val="0"/>
          <w:szCs w:val="24"/>
        </w:rPr>
        <w:t xml:space="preserve"> </w:t>
      </w:r>
      <w:r w:rsidRPr="0083123D">
        <w:rPr>
          <w:rFonts w:ascii="Times New Roman" w:eastAsia="新細明體" w:hAnsi="Times New Roman" w:cs="Times New Roman"/>
          <w:b/>
          <w:kern w:val="0"/>
          <w:szCs w:val="24"/>
        </w:rPr>
        <w:t>1</w:t>
      </w:r>
      <w:r w:rsidRPr="0083123D">
        <w:rPr>
          <w:rFonts w:ascii="Times New Roman" w:eastAsia="新細明體" w:hAnsi="Times New Roman" w:cs="Times New Roman" w:hint="eastAsia"/>
          <w:b/>
          <w:kern w:val="0"/>
          <w:szCs w:val="24"/>
        </w:rPr>
        <w:t>:</w:t>
      </w:r>
      <w:r w:rsidRPr="0083123D">
        <w:rPr>
          <w:rFonts w:ascii="Times New Roman" w:eastAsia="新細明體" w:hAnsi="Times New Roman" w:cs="Times New Roman"/>
          <w:b/>
          <w:kern w:val="0"/>
          <w:szCs w:val="24"/>
        </w:rPr>
        <w:t xml:space="preserve"> </w:t>
      </w:r>
      <w:r w:rsidR="0083123D" w:rsidRPr="0083123D">
        <w:rPr>
          <w:rFonts w:ascii="Times New Roman" w:eastAsia="新細明體" w:hAnsi="Times New Roman" w:cs="Times New Roman"/>
          <w:b/>
          <w:kern w:val="0"/>
        </w:rPr>
        <w:t>Using the MCS table to indicate the 4 possible TBS may result in less than 4 possible TBS to choose from.</w:t>
      </w:r>
    </w:p>
    <w:p w:rsidR="004810A8" w:rsidRDefault="0052008D"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Since the NPRACH preamble for early data transmission is configured per CE level, it is rea</w:t>
      </w:r>
      <w:r w:rsidR="00F5259C">
        <w:rPr>
          <w:rFonts w:ascii="Times New Roman" w:eastAsia="新細明體" w:hAnsi="Times New Roman" w:cs="Times New Roman"/>
          <w:kern w:val="0"/>
        </w:rPr>
        <w:t>sonable to define a</w:t>
      </w:r>
      <w:r w:rsidR="008B16DF">
        <w:rPr>
          <w:rFonts w:ascii="Times New Roman" w:eastAsia="新細明體" w:hAnsi="Times New Roman" w:cs="Times New Roman"/>
          <w:kern w:val="0"/>
        </w:rPr>
        <w:t xml:space="preserve"> MCS table</w:t>
      </w:r>
      <w:r w:rsidR="00F5259C">
        <w:rPr>
          <w:rFonts w:ascii="Times New Roman" w:eastAsia="新細明體" w:hAnsi="Times New Roman" w:cs="Times New Roman"/>
          <w:kern w:val="0"/>
        </w:rPr>
        <w:t xml:space="preserve"> for each CE level,</w:t>
      </w:r>
      <w:r w:rsidR="008B16DF">
        <w:rPr>
          <w:rFonts w:ascii="Times New Roman" w:eastAsia="新細明體" w:hAnsi="Times New Roman" w:cs="Times New Roman"/>
          <w:kern w:val="0"/>
        </w:rPr>
        <w:t xml:space="preserve"> given that only 5 rows can be used. For example, Table 1, Table 2 and Table 3 are used for CE level 0, 1 and 2, respectively.</w:t>
      </w:r>
    </w:p>
    <w:tbl>
      <w:tblPr>
        <w:tblW w:w="808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3587"/>
        <w:gridCol w:w="1932"/>
        <w:gridCol w:w="970"/>
        <w:gridCol w:w="851"/>
      </w:tblGrid>
      <w:tr w:rsidR="008B16DF" w:rsidRPr="00922ACC" w:rsidTr="008B16DF">
        <w:trPr>
          <w:cantSplit/>
          <w:trHeight w:val="937"/>
        </w:trPr>
        <w:tc>
          <w:tcPr>
            <w:tcW w:w="743" w:type="dxa"/>
            <w:tcBorders>
              <w:bottom w:val="double" w:sz="4" w:space="0" w:color="auto"/>
              <w:right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MCS Index</w:t>
            </w:r>
            <w:r w:rsidRPr="00922ACC">
              <w:rPr>
                <w:rFonts w:ascii="Arial" w:eastAsia="Times New Roman" w:hAnsi="Arial" w:cs="Times New Roman"/>
                <w:b/>
                <w:bCs/>
                <w:kern w:val="0"/>
                <w:sz w:val="18"/>
                <w:szCs w:val="20"/>
                <w:lang w:eastAsia="en-US"/>
              </w:rPr>
              <w:br/>
            </w:r>
            <w:r w:rsidRPr="00922ACC">
              <w:rPr>
                <w:rFonts w:ascii="Arial" w:eastAsia="Times New Roman" w:hAnsi="Arial" w:cs="Times New Roman"/>
                <w:b/>
                <w:kern w:val="0"/>
                <w:position w:val="-10"/>
                <w:sz w:val="18"/>
                <w:szCs w:val="20"/>
                <w:lang w:val="en-GB" w:eastAsia="en-US"/>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7pt" o:ole="">
                  <v:imagedata r:id="rId7" o:title=""/>
                </v:shape>
                <o:OLEObject Type="Embed" ProgID="Equation.3" ShapeID="_x0000_i1025" DrawAspect="Content" ObjectID="_1584595896" r:id="rId8"/>
              </w:object>
            </w:r>
          </w:p>
        </w:tc>
        <w:tc>
          <w:tcPr>
            <w:tcW w:w="3587" w:type="dxa"/>
            <w:tcBorders>
              <w:left w:val="double" w:sz="4" w:space="0" w:color="auto"/>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Modulation</w:t>
            </w: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0"/>
                <w:sz w:val="18"/>
                <w:szCs w:val="20"/>
                <w:lang w:val="en-GB" w:eastAsia="en-US"/>
              </w:rPr>
              <w:object w:dxaOrig="1219" w:dyaOrig="300">
                <v:shape id="_x0000_i1026" type="#_x0000_t75" style="width:54.15pt;height:13.25pt" o:ole="">
                  <v:imagedata r:id="rId9" o:title=""/>
                </v:shape>
                <o:OLEObject Type="Embed" ProgID="Equation.3" ShapeID="_x0000_i1026" DrawAspect="Content" ObjectID="_1584595897" r:id="rId10"/>
              </w:object>
            </w:r>
            <w:r w:rsidRPr="00922ACC">
              <w:rPr>
                <w:rFonts w:ascii="Arial" w:eastAsia="Times New Roman" w:hAnsi="Arial" w:cs="Times New Roman"/>
                <w:b/>
                <w:kern w:val="0"/>
                <w:sz w:val="18"/>
                <w:szCs w:val="20"/>
                <w:lang w:val="en-GB" w:eastAsia="en-US"/>
              </w:rPr>
              <w:t xml:space="preserve"> or </w:t>
            </w:r>
            <w:r w:rsidRPr="00922ACC">
              <w:rPr>
                <w:rFonts w:ascii="Arial" w:eastAsia="Times New Roman" w:hAnsi="Arial" w:cs="Times New Roman"/>
                <w:b/>
                <w:kern w:val="0"/>
                <w:position w:val="-10"/>
                <w:sz w:val="18"/>
                <w:szCs w:val="20"/>
                <w:lang w:val="en-GB" w:eastAsia="en-US"/>
              </w:rPr>
              <w:object w:dxaOrig="1280" w:dyaOrig="320">
                <v:shape id="_x0000_i1027" type="#_x0000_t75" style="width:48.95pt;height:11.5pt" o:ole="">
                  <v:imagedata r:id="rId11" o:title=""/>
                </v:shape>
                <o:OLEObject Type="Embed" ProgID="Equation.3" ShapeID="_x0000_i1027" DrawAspect="Content" ObjectID="_1584595898" r:id="rId12"/>
              </w:object>
            </w:r>
            <w:r w:rsidRPr="00922ACC">
              <w:rPr>
                <w:rFonts w:ascii="Arial" w:eastAsia="Times New Roman" w:hAnsi="Arial" w:cs="Times New Roman"/>
                <w:b/>
                <w:kern w:val="0"/>
                <w:sz w:val="18"/>
                <w:szCs w:val="20"/>
                <w:lang w:val="en-GB" w:eastAsia="en-US"/>
              </w:rPr>
              <w:t>and</w:t>
            </w:r>
            <w:r w:rsidRPr="00922ACC">
              <w:rPr>
                <w:rFonts w:ascii="Arial" w:eastAsia="Times New Roman" w:hAnsi="Arial" w:cs="Times New Roman"/>
                <w:b/>
                <w:kern w:val="0"/>
                <w:position w:val="-12"/>
                <w:sz w:val="18"/>
                <w:szCs w:val="20"/>
                <w:lang w:val="en-GB" w:eastAsia="en-US"/>
              </w:rPr>
              <w:object w:dxaOrig="1380" w:dyaOrig="360">
                <v:shape id="_x0000_i1028" type="#_x0000_t75" style="width:55.3pt;height:14.4pt" o:ole="">
                  <v:imagedata r:id="rId13" o:title=""/>
                </v:shape>
                <o:OLEObject Type="Embed" ProgID="Equation.3" ShapeID="_x0000_i1028" DrawAspect="Content" ObjectID="_1584595899" r:id="rId14"/>
              </w:object>
            </w:r>
          </w:p>
        </w:tc>
        <w:tc>
          <w:tcPr>
            <w:tcW w:w="1932" w:type="dxa"/>
            <w:tcBorders>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Modulation</w:t>
            </w: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0"/>
                <w:sz w:val="18"/>
                <w:szCs w:val="20"/>
                <w:lang w:val="en-GB" w:eastAsia="en-US"/>
              </w:rPr>
              <w:object w:dxaOrig="1280" w:dyaOrig="320">
                <v:shape id="_x0000_i1029" type="#_x0000_t75" style="width:48.95pt;height:11.5pt" o:ole="">
                  <v:imagedata r:id="rId11" o:title=""/>
                </v:shape>
                <o:OLEObject Type="Embed" ProgID="Equation.3" ShapeID="_x0000_i1029" DrawAspect="Content" ObjectID="_1584595900" r:id="rId15"/>
              </w:object>
            </w:r>
            <w:r w:rsidRPr="00922ACC">
              <w:rPr>
                <w:rFonts w:ascii="Arial" w:eastAsia="Times New Roman" w:hAnsi="Arial" w:cs="Times New Roman"/>
                <w:b/>
                <w:kern w:val="0"/>
                <w:sz w:val="18"/>
                <w:szCs w:val="20"/>
                <w:lang w:val="en-GB" w:eastAsia="en-US"/>
              </w:rPr>
              <w:t>and</w:t>
            </w:r>
            <w:r w:rsidRPr="00922ACC">
              <w:rPr>
                <w:rFonts w:ascii="Arial" w:eastAsia="Times New Roman" w:hAnsi="Arial" w:cs="Times New Roman"/>
                <w:b/>
                <w:kern w:val="0"/>
                <w:position w:val="-12"/>
                <w:sz w:val="18"/>
                <w:szCs w:val="20"/>
                <w:lang w:val="en-GB" w:eastAsia="en-US"/>
              </w:rPr>
              <w:object w:dxaOrig="760" w:dyaOrig="360">
                <v:shape id="_x0000_i1030" type="#_x0000_t75" style="width:29.95pt;height:14.4pt" o:ole="">
                  <v:imagedata r:id="rId16" o:title=""/>
                </v:shape>
                <o:OLEObject Type="Embed" ProgID="Equation.3" ShapeID="_x0000_i1030" DrawAspect="Content" ObjectID="_1584595901" r:id="rId17"/>
              </w:object>
            </w:r>
          </w:p>
        </w:tc>
        <w:tc>
          <w:tcPr>
            <w:tcW w:w="970" w:type="dxa"/>
            <w:tcBorders>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Number of RUs</w:t>
            </w: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2"/>
                <w:sz w:val="18"/>
                <w:szCs w:val="20"/>
                <w:lang w:val="en-GB" w:eastAsia="en-GB"/>
              </w:rPr>
              <w:object w:dxaOrig="460" w:dyaOrig="360">
                <v:shape id="_x0000_i1031" type="#_x0000_t75" style="width:20.75pt;height:16.7pt" o:ole="">
                  <v:imagedata r:id="rId18" o:title=""/>
                </v:shape>
                <o:OLEObject Type="Embed" ProgID="Equation.3" ShapeID="_x0000_i1031" DrawAspect="Content" ObjectID="_1584595902" r:id="rId19"/>
              </w:object>
            </w:r>
          </w:p>
        </w:tc>
        <w:tc>
          <w:tcPr>
            <w:tcW w:w="851" w:type="dxa"/>
            <w:tcBorders>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TBS</w:t>
            </w:r>
          </w:p>
        </w:tc>
      </w:tr>
      <w:tr w:rsidR="008B16DF" w:rsidRPr="00922ACC" w:rsidTr="008B16DF">
        <w:trPr>
          <w:cantSplit/>
          <w:trHeight w:val="298"/>
        </w:trPr>
        <w:tc>
          <w:tcPr>
            <w:tcW w:w="743" w:type="dxa"/>
            <w:tcBorders>
              <w:top w:val="double" w:sz="4" w:space="0" w:color="auto"/>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‘000’</w:t>
            </w:r>
          </w:p>
        </w:tc>
        <w:tc>
          <w:tcPr>
            <w:tcW w:w="3587" w:type="dxa"/>
            <w:tcBorders>
              <w:top w:val="double" w:sz="4" w:space="0" w:color="auto"/>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pi/2 BPSK</w:t>
            </w:r>
          </w:p>
        </w:tc>
        <w:tc>
          <w:tcPr>
            <w:tcW w:w="1932" w:type="dxa"/>
            <w:tcBorders>
              <w:top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QPSK</w:t>
            </w:r>
          </w:p>
        </w:tc>
        <w:tc>
          <w:tcPr>
            <w:tcW w:w="970" w:type="dxa"/>
            <w:tcBorders>
              <w:top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4</w:t>
            </w:r>
          </w:p>
        </w:tc>
        <w:tc>
          <w:tcPr>
            <w:tcW w:w="851" w:type="dxa"/>
            <w:tcBorders>
              <w:top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88 bits</w:t>
            </w:r>
          </w:p>
        </w:tc>
      </w:tr>
      <w:tr w:rsidR="008B16DF" w:rsidRPr="00922ACC" w:rsidTr="008B16DF">
        <w:trPr>
          <w:cantSplit/>
          <w:trHeight w:val="319"/>
        </w:trPr>
        <w:tc>
          <w:tcPr>
            <w:tcW w:w="743"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‘001’</w:t>
            </w:r>
          </w:p>
        </w:tc>
        <w:tc>
          <w:tcPr>
            <w:tcW w:w="3587"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pi/4 QPSK</w:t>
            </w:r>
          </w:p>
        </w:tc>
        <w:tc>
          <w:tcPr>
            <w:tcW w:w="1932"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QPSK</w:t>
            </w:r>
          </w:p>
        </w:tc>
        <w:tc>
          <w:tcPr>
            <w:tcW w:w="97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3</w:t>
            </w:r>
          </w:p>
        </w:tc>
        <w:tc>
          <w:tcPr>
            <w:tcW w:w="851"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88 bits</w:t>
            </w:r>
          </w:p>
        </w:tc>
      </w:tr>
      <w:tr w:rsidR="008B16DF" w:rsidRPr="00922ACC" w:rsidTr="008B16DF">
        <w:trPr>
          <w:cantSplit/>
          <w:trHeight w:val="307"/>
        </w:trPr>
        <w:tc>
          <w:tcPr>
            <w:tcW w:w="743"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‘010’</w:t>
            </w:r>
          </w:p>
        </w:tc>
        <w:tc>
          <w:tcPr>
            <w:tcW w:w="3587"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pi/4 QPSK</w:t>
            </w:r>
          </w:p>
        </w:tc>
        <w:tc>
          <w:tcPr>
            <w:tcW w:w="1932"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QPSK</w:t>
            </w:r>
          </w:p>
        </w:tc>
        <w:tc>
          <w:tcPr>
            <w:tcW w:w="97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w:t>
            </w:r>
          </w:p>
        </w:tc>
        <w:tc>
          <w:tcPr>
            <w:tcW w:w="851"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88 bits</w:t>
            </w:r>
          </w:p>
        </w:tc>
      </w:tr>
      <w:tr w:rsidR="008B16DF" w:rsidRPr="00922ACC" w:rsidTr="008B16DF">
        <w:trPr>
          <w:cantSplit/>
          <w:trHeight w:val="307"/>
        </w:trPr>
        <w:tc>
          <w:tcPr>
            <w:tcW w:w="743"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‘011’</w:t>
            </w:r>
          </w:p>
        </w:tc>
        <w:tc>
          <w:tcPr>
            <w:tcW w:w="3587"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32"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97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2</w:t>
            </w:r>
          </w:p>
        </w:tc>
        <w:tc>
          <w:tcPr>
            <w:tcW w:w="851"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07"/>
        </w:trPr>
        <w:tc>
          <w:tcPr>
            <w:tcW w:w="743"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‘100’</w:t>
            </w:r>
          </w:p>
        </w:tc>
        <w:tc>
          <w:tcPr>
            <w:tcW w:w="3587"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32"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97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3</w:t>
            </w:r>
          </w:p>
        </w:tc>
        <w:tc>
          <w:tcPr>
            <w:tcW w:w="851"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07"/>
        </w:trPr>
        <w:tc>
          <w:tcPr>
            <w:tcW w:w="743"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‘101’</w:t>
            </w:r>
          </w:p>
        </w:tc>
        <w:tc>
          <w:tcPr>
            <w:tcW w:w="3587"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32"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97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4</w:t>
            </w:r>
          </w:p>
        </w:tc>
        <w:tc>
          <w:tcPr>
            <w:tcW w:w="851"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07"/>
        </w:trPr>
        <w:tc>
          <w:tcPr>
            <w:tcW w:w="743"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‘110’</w:t>
            </w:r>
          </w:p>
        </w:tc>
        <w:tc>
          <w:tcPr>
            <w:tcW w:w="3587"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32"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97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5</w:t>
            </w:r>
          </w:p>
        </w:tc>
        <w:tc>
          <w:tcPr>
            <w:tcW w:w="851"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07"/>
        </w:trPr>
        <w:tc>
          <w:tcPr>
            <w:tcW w:w="743"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‘111’</w:t>
            </w:r>
          </w:p>
        </w:tc>
        <w:tc>
          <w:tcPr>
            <w:tcW w:w="3587"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32"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97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6</w:t>
            </w:r>
          </w:p>
        </w:tc>
        <w:tc>
          <w:tcPr>
            <w:tcW w:w="851"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bl>
    <w:p w:rsidR="008B16DF" w:rsidRPr="008B16DF" w:rsidRDefault="008B16DF" w:rsidP="008B16DF">
      <w:pPr>
        <w:jc w:val="center"/>
        <w:rPr>
          <w:rFonts w:ascii="Times New Roman" w:hAnsi="Times New Roman" w:cs="Times New Roman"/>
        </w:rPr>
      </w:pPr>
      <w:r w:rsidRPr="008B16DF">
        <w:rPr>
          <w:rFonts w:ascii="Times New Roman" w:hAnsi="Times New Roman" w:cs="Times New Roman"/>
        </w:rPr>
        <w:t>Table 1</w:t>
      </w:r>
    </w:p>
    <w:tbl>
      <w:tblPr>
        <w:tblW w:w="8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3664"/>
        <w:gridCol w:w="1953"/>
        <w:gridCol w:w="897"/>
        <w:gridCol w:w="860"/>
      </w:tblGrid>
      <w:tr w:rsidR="008B16DF" w:rsidRPr="00922ACC" w:rsidTr="008B16DF">
        <w:trPr>
          <w:cantSplit/>
          <w:trHeight w:val="941"/>
        </w:trPr>
        <w:tc>
          <w:tcPr>
            <w:tcW w:w="706" w:type="dxa"/>
            <w:tcBorders>
              <w:bottom w:val="double" w:sz="4" w:space="0" w:color="auto"/>
              <w:right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lastRenderedPageBreak/>
              <w:t>MCS Index</w:t>
            </w:r>
            <w:r w:rsidRPr="00922ACC">
              <w:rPr>
                <w:rFonts w:ascii="Arial" w:eastAsia="Times New Roman" w:hAnsi="Arial" w:cs="Times New Roman"/>
                <w:b/>
                <w:bCs/>
                <w:kern w:val="0"/>
                <w:sz w:val="18"/>
                <w:szCs w:val="20"/>
                <w:lang w:eastAsia="en-US"/>
              </w:rPr>
              <w:br/>
            </w:r>
            <w:r w:rsidRPr="00922ACC">
              <w:rPr>
                <w:rFonts w:ascii="Arial" w:eastAsia="Times New Roman" w:hAnsi="Arial" w:cs="Times New Roman"/>
                <w:b/>
                <w:kern w:val="0"/>
                <w:position w:val="-10"/>
                <w:sz w:val="18"/>
                <w:szCs w:val="20"/>
                <w:lang w:val="en-GB" w:eastAsia="en-US"/>
              </w:rPr>
              <w:object w:dxaOrig="440" w:dyaOrig="340">
                <v:shape id="_x0000_i1032" type="#_x0000_t75" style="width:21.9pt;height:16.7pt" o:ole="">
                  <v:imagedata r:id="rId7" o:title=""/>
                </v:shape>
                <o:OLEObject Type="Embed" ProgID="Equation.3" ShapeID="_x0000_i1032" DrawAspect="Content" ObjectID="_1584595903" r:id="rId20"/>
              </w:object>
            </w:r>
          </w:p>
        </w:tc>
        <w:tc>
          <w:tcPr>
            <w:tcW w:w="3664" w:type="dxa"/>
            <w:tcBorders>
              <w:left w:val="double" w:sz="4" w:space="0" w:color="auto"/>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Modulation</w:t>
            </w: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0"/>
                <w:sz w:val="18"/>
                <w:szCs w:val="20"/>
                <w:lang w:val="en-GB" w:eastAsia="en-US"/>
              </w:rPr>
              <w:object w:dxaOrig="1219" w:dyaOrig="300">
                <v:shape id="_x0000_i1033" type="#_x0000_t75" style="width:54.15pt;height:12.65pt" o:ole="">
                  <v:imagedata r:id="rId9" o:title=""/>
                </v:shape>
                <o:OLEObject Type="Embed" ProgID="Equation.3" ShapeID="_x0000_i1033" DrawAspect="Content" ObjectID="_1584595904" r:id="rId21"/>
              </w:object>
            </w:r>
            <w:r w:rsidRPr="00922ACC">
              <w:rPr>
                <w:rFonts w:ascii="Arial" w:eastAsia="Times New Roman" w:hAnsi="Arial" w:cs="Times New Roman"/>
                <w:b/>
                <w:kern w:val="0"/>
                <w:sz w:val="18"/>
                <w:szCs w:val="20"/>
                <w:lang w:val="en-GB" w:eastAsia="en-US"/>
              </w:rPr>
              <w:t xml:space="preserve"> or </w:t>
            </w:r>
            <w:r w:rsidRPr="00922ACC">
              <w:rPr>
                <w:rFonts w:ascii="Arial" w:eastAsia="Times New Roman" w:hAnsi="Arial" w:cs="Times New Roman"/>
                <w:b/>
                <w:kern w:val="0"/>
                <w:position w:val="-10"/>
                <w:sz w:val="18"/>
                <w:szCs w:val="20"/>
                <w:lang w:val="en-GB" w:eastAsia="en-US"/>
              </w:rPr>
              <w:object w:dxaOrig="1280" w:dyaOrig="320">
                <v:shape id="_x0000_i1034" type="#_x0000_t75" style="width:48.95pt;height:11.5pt" o:ole="">
                  <v:imagedata r:id="rId11" o:title=""/>
                </v:shape>
                <o:OLEObject Type="Embed" ProgID="Equation.3" ShapeID="_x0000_i1034" DrawAspect="Content" ObjectID="_1584595905" r:id="rId22"/>
              </w:object>
            </w:r>
            <w:r w:rsidRPr="00922ACC">
              <w:rPr>
                <w:rFonts w:ascii="Arial" w:eastAsia="Times New Roman" w:hAnsi="Arial" w:cs="Times New Roman"/>
                <w:b/>
                <w:kern w:val="0"/>
                <w:sz w:val="18"/>
                <w:szCs w:val="20"/>
                <w:lang w:val="en-GB" w:eastAsia="en-US"/>
              </w:rPr>
              <w:t>and</w:t>
            </w:r>
            <w:r w:rsidRPr="00922ACC">
              <w:rPr>
                <w:rFonts w:ascii="Arial" w:eastAsia="Times New Roman" w:hAnsi="Arial" w:cs="Times New Roman"/>
                <w:b/>
                <w:kern w:val="0"/>
                <w:position w:val="-12"/>
                <w:sz w:val="18"/>
                <w:szCs w:val="20"/>
                <w:lang w:val="en-GB" w:eastAsia="en-US"/>
              </w:rPr>
              <w:object w:dxaOrig="1380" w:dyaOrig="360">
                <v:shape id="_x0000_i1035" type="#_x0000_t75" style="width:55.3pt;height:14.4pt" o:ole="">
                  <v:imagedata r:id="rId13" o:title=""/>
                </v:shape>
                <o:OLEObject Type="Embed" ProgID="Equation.3" ShapeID="_x0000_i1035" DrawAspect="Content" ObjectID="_1584595906" r:id="rId23"/>
              </w:object>
            </w:r>
          </w:p>
        </w:tc>
        <w:tc>
          <w:tcPr>
            <w:tcW w:w="1953" w:type="dxa"/>
            <w:tcBorders>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Modulation</w:t>
            </w: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0"/>
                <w:sz w:val="18"/>
                <w:szCs w:val="20"/>
                <w:lang w:val="en-GB" w:eastAsia="en-US"/>
              </w:rPr>
              <w:object w:dxaOrig="1280" w:dyaOrig="320">
                <v:shape id="_x0000_i1036" type="#_x0000_t75" style="width:48.95pt;height:11.5pt" o:ole="">
                  <v:imagedata r:id="rId11" o:title=""/>
                </v:shape>
                <o:OLEObject Type="Embed" ProgID="Equation.3" ShapeID="_x0000_i1036" DrawAspect="Content" ObjectID="_1584595907" r:id="rId24"/>
              </w:object>
            </w:r>
            <w:r w:rsidRPr="00922ACC">
              <w:rPr>
                <w:rFonts w:ascii="Arial" w:eastAsia="Times New Roman" w:hAnsi="Arial" w:cs="Times New Roman"/>
                <w:b/>
                <w:kern w:val="0"/>
                <w:sz w:val="18"/>
                <w:szCs w:val="20"/>
                <w:lang w:val="en-GB" w:eastAsia="en-US"/>
              </w:rPr>
              <w:t>and</w:t>
            </w:r>
            <w:r w:rsidRPr="00922ACC">
              <w:rPr>
                <w:rFonts w:ascii="Arial" w:eastAsia="Times New Roman" w:hAnsi="Arial" w:cs="Times New Roman"/>
                <w:b/>
                <w:kern w:val="0"/>
                <w:position w:val="-12"/>
                <w:sz w:val="18"/>
                <w:szCs w:val="20"/>
                <w:lang w:val="en-GB" w:eastAsia="en-US"/>
              </w:rPr>
              <w:object w:dxaOrig="760" w:dyaOrig="360">
                <v:shape id="_x0000_i1037" type="#_x0000_t75" style="width:29.95pt;height:14.4pt" o:ole="">
                  <v:imagedata r:id="rId16" o:title=""/>
                </v:shape>
                <o:OLEObject Type="Embed" ProgID="Equation.3" ShapeID="_x0000_i1037" DrawAspect="Content" ObjectID="_1584595908" r:id="rId25"/>
              </w:object>
            </w:r>
          </w:p>
        </w:tc>
        <w:tc>
          <w:tcPr>
            <w:tcW w:w="897" w:type="dxa"/>
            <w:tcBorders>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Number of RUs</w:t>
            </w: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2"/>
                <w:sz w:val="18"/>
                <w:szCs w:val="20"/>
                <w:lang w:val="en-GB" w:eastAsia="en-GB"/>
              </w:rPr>
              <w:object w:dxaOrig="460" w:dyaOrig="360">
                <v:shape id="_x0000_i1038" type="#_x0000_t75" style="width:20.75pt;height:16.7pt" o:ole="">
                  <v:imagedata r:id="rId18" o:title=""/>
                </v:shape>
                <o:OLEObject Type="Embed" ProgID="Equation.3" ShapeID="_x0000_i1038" DrawAspect="Content" ObjectID="_1584595909" r:id="rId26"/>
              </w:object>
            </w:r>
          </w:p>
        </w:tc>
        <w:tc>
          <w:tcPr>
            <w:tcW w:w="860" w:type="dxa"/>
            <w:tcBorders>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TBS</w:t>
            </w:r>
          </w:p>
        </w:tc>
      </w:tr>
      <w:tr w:rsidR="008B16DF" w:rsidRPr="00922ACC" w:rsidTr="008B16DF">
        <w:trPr>
          <w:cantSplit/>
          <w:trHeight w:val="300"/>
        </w:trPr>
        <w:tc>
          <w:tcPr>
            <w:tcW w:w="706" w:type="dxa"/>
            <w:tcBorders>
              <w:top w:val="double" w:sz="4" w:space="0" w:color="auto"/>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‘000’</w:t>
            </w:r>
          </w:p>
        </w:tc>
        <w:tc>
          <w:tcPr>
            <w:tcW w:w="3664" w:type="dxa"/>
            <w:tcBorders>
              <w:top w:val="double" w:sz="4" w:space="0" w:color="auto"/>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pi/2 BPSK</w:t>
            </w:r>
          </w:p>
        </w:tc>
        <w:tc>
          <w:tcPr>
            <w:tcW w:w="1953" w:type="dxa"/>
            <w:tcBorders>
              <w:top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QPSK</w:t>
            </w:r>
          </w:p>
        </w:tc>
        <w:tc>
          <w:tcPr>
            <w:tcW w:w="897" w:type="dxa"/>
            <w:tcBorders>
              <w:top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4</w:t>
            </w:r>
          </w:p>
        </w:tc>
        <w:tc>
          <w:tcPr>
            <w:tcW w:w="860" w:type="dxa"/>
            <w:tcBorders>
              <w:top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88 bits</w:t>
            </w:r>
          </w:p>
        </w:tc>
      </w:tr>
      <w:tr w:rsidR="008B16DF" w:rsidRPr="00922ACC" w:rsidTr="008B16DF">
        <w:trPr>
          <w:cantSplit/>
          <w:trHeight w:val="320"/>
        </w:trPr>
        <w:tc>
          <w:tcPr>
            <w:tcW w:w="706"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‘001’</w:t>
            </w:r>
          </w:p>
        </w:tc>
        <w:tc>
          <w:tcPr>
            <w:tcW w:w="3664"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pi/4 QPSK</w:t>
            </w:r>
          </w:p>
        </w:tc>
        <w:tc>
          <w:tcPr>
            <w:tcW w:w="1953"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3</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88 bits</w:t>
            </w:r>
          </w:p>
        </w:tc>
      </w:tr>
      <w:tr w:rsidR="008B16DF" w:rsidRPr="00922ACC" w:rsidTr="008B16DF">
        <w:trPr>
          <w:cantSplit/>
          <w:trHeight w:val="310"/>
        </w:trPr>
        <w:tc>
          <w:tcPr>
            <w:tcW w:w="706"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‘010’</w:t>
            </w:r>
          </w:p>
        </w:tc>
        <w:tc>
          <w:tcPr>
            <w:tcW w:w="3664"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pi/4 QPSK</w:t>
            </w:r>
          </w:p>
        </w:tc>
        <w:tc>
          <w:tcPr>
            <w:tcW w:w="1953"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88 bits</w:t>
            </w:r>
          </w:p>
        </w:tc>
      </w:tr>
      <w:tr w:rsidR="008B16DF" w:rsidRPr="00922ACC" w:rsidTr="008B16DF">
        <w:trPr>
          <w:cantSplit/>
          <w:trHeight w:val="310"/>
        </w:trPr>
        <w:tc>
          <w:tcPr>
            <w:tcW w:w="706"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‘011’</w:t>
            </w:r>
          </w:p>
        </w:tc>
        <w:tc>
          <w:tcPr>
            <w:tcW w:w="3664"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53"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3</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10"/>
        </w:trPr>
        <w:tc>
          <w:tcPr>
            <w:tcW w:w="706"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‘100’</w:t>
            </w:r>
          </w:p>
        </w:tc>
        <w:tc>
          <w:tcPr>
            <w:tcW w:w="3664"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53"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4</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10"/>
        </w:trPr>
        <w:tc>
          <w:tcPr>
            <w:tcW w:w="706"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‘101’</w:t>
            </w:r>
          </w:p>
        </w:tc>
        <w:tc>
          <w:tcPr>
            <w:tcW w:w="3664"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53"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5</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10"/>
        </w:trPr>
        <w:tc>
          <w:tcPr>
            <w:tcW w:w="706"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‘110’</w:t>
            </w:r>
          </w:p>
        </w:tc>
        <w:tc>
          <w:tcPr>
            <w:tcW w:w="3664"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53"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6</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10"/>
        </w:trPr>
        <w:tc>
          <w:tcPr>
            <w:tcW w:w="706"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‘111’</w:t>
            </w:r>
          </w:p>
        </w:tc>
        <w:tc>
          <w:tcPr>
            <w:tcW w:w="3664"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53"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8</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bl>
    <w:p w:rsidR="008B16DF" w:rsidRDefault="008B16DF" w:rsidP="008B16DF">
      <w:pPr>
        <w:jc w:val="center"/>
      </w:pPr>
      <w:r w:rsidRPr="008B16DF">
        <w:rPr>
          <w:rFonts w:ascii="Times New Roman" w:hAnsi="Times New Roman" w:cs="Times New Roman"/>
        </w:rPr>
        <w:t xml:space="preserve">Table </w:t>
      </w:r>
      <w:r>
        <w:rPr>
          <w:rFonts w:ascii="Times New Roman" w:hAnsi="Times New Roman" w:cs="Times New Roman"/>
        </w:rPr>
        <w:t>2</w:t>
      </w:r>
    </w:p>
    <w:tbl>
      <w:tblPr>
        <w:tblW w:w="807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63"/>
        <w:gridCol w:w="1954"/>
        <w:gridCol w:w="897"/>
        <w:gridCol w:w="860"/>
      </w:tblGrid>
      <w:tr w:rsidR="008B16DF" w:rsidRPr="00922ACC" w:rsidTr="008B16DF">
        <w:trPr>
          <w:cantSplit/>
          <w:trHeight w:val="917"/>
        </w:trPr>
        <w:tc>
          <w:tcPr>
            <w:tcW w:w="704" w:type="dxa"/>
            <w:tcBorders>
              <w:bottom w:val="double" w:sz="4" w:space="0" w:color="auto"/>
              <w:right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MCS Index</w:t>
            </w:r>
            <w:r w:rsidRPr="00922ACC">
              <w:rPr>
                <w:rFonts w:ascii="Arial" w:eastAsia="Times New Roman" w:hAnsi="Arial" w:cs="Times New Roman"/>
                <w:b/>
                <w:bCs/>
                <w:kern w:val="0"/>
                <w:sz w:val="18"/>
                <w:szCs w:val="20"/>
                <w:lang w:eastAsia="en-US"/>
              </w:rPr>
              <w:br/>
            </w:r>
            <w:r w:rsidRPr="00922ACC">
              <w:rPr>
                <w:rFonts w:ascii="Arial" w:eastAsia="Times New Roman" w:hAnsi="Arial" w:cs="Times New Roman"/>
                <w:b/>
                <w:kern w:val="0"/>
                <w:position w:val="-10"/>
                <w:sz w:val="18"/>
                <w:szCs w:val="20"/>
                <w:lang w:val="en-GB" w:eastAsia="en-US"/>
              </w:rPr>
              <w:object w:dxaOrig="440" w:dyaOrig="340">
                <v:shape id="_x0000_i1039" type="#_x0000_t75" style="width:21.9pt;height:16.7pt" o:ole="">
                  <v:imagedata r:id="rId7" o:title=""/>
                </v:shape>
                <o:OLEObject Type="Embed" ProgID="Equation.3" ShapeID="_x0000_i1039" DrawAspect="Content" ObjectID="_1584595910" r:id="rId27"/>
              </w:object>
            </w:r>
          </w:p>
        </w:tc>
        <w:tc>
          <w:tcPr>
            <w:tcW w:w="3663" w:type="dxa"/>
            <w:tcBorders>
              <w:left w:val="double" w:sz="4" w:space="0" w:color="auto"/>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Modulation</w:t>
            </w: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0"/>
                <w:sz w:val="18"/>
                <w:szCs w:val="20"/>
                <w:lang w:val="en-GB" w:eastAsia="en-US"/>
              </w:rPr>
              <w:object w:dxaOrig="1219" w:dyaOrig="300">
                <v:shape id="_x0000_i1040" type="#_x0000_t75" style="width:54.15pt;height:12.65pt" o:ole="">
                  <v:imagedata r:id="rId9" o:title=""/>
                </v:shape>
                <o:OLEObject Type="Embed" ProgID="Equation.3" ShapeID="_x0000_i1040" DrawAspect="Content" ObjectID="_1584595911" r:id="rId28"/>
              </w:object>
            </w:r>
            <w:r w:rsidRPr="00922ACC">
              <w:rPr>
                <w:rFonts w:ascii="Arial" w:eastAsia="Times New Roman" w:hAnsi="Arial" w:cs="Times New Roman"/>
                <w:b/>
                <w:kern w:val="0"/>
                <w:sz w:val="18"/>
                <w:szCs w:val="20"/>
                <w:lang w:val="en-GB" w:eastAsia="en-US"/>
              </w:rPr>
              <w:t xml:space="preserve"> or </w:t>
            </w:r>
            <w:r w:rsidRPr="00922ACC">
              <w:rPr>
                <w:rFonts w:ascii="Arial" w:eastAsia="Times New Roman" w:hAnsi="Arial" w:cs="Times New Roman"/>
                <w:b/>
                <w:kern w:val="0"/>
                <w:position w:val="-10"/>
                <w:sz w:val="18"/>
                <w:szCs w:val="20"/>
                <w:lang w:val="en-GB" w:eastAsia="en-US"/>
              </w:rPr>
              <w:object w:dxaOrig="1280" w:dyaOrig="320">
                <v:shape id="_x0000_i1041" type="#_x0000_t75" style="width:48.95pt;height:11.5pt" o:ole="">
                  <v:imagedata r:id="rId11" o:title=""/>
                </v:shape>
                <o:OLEObject Type="Embed" ProgID="Equation.3" ShapeID="_x0000_i1041" DrawAspect="Content" ObjectID="_1584595912" r:id="rId29"/>
              </w:object>
            </w:r>
            <w:r w:rsidRPr="00922ACC">
              <w:rPr>
                <w:rFonts w:ascii="Arial" w:eastAsia="Times New Roman" w:hAnsi="Arial" w:cs="Times New Roman"/>
                <w:b/>
                <w:kern w:val="0"/>
                <w:sz w:val="18"/>
                <w:szCs w:val="20"/>
                <w:lang w:val="en-GB" w:eastAsia="en-US"/>
              </w:rPr>
              <w:t>and</w:t>
            </w:r>
            <w:r w:rsidRPr="00922ACC">
              <w:rPr>
                <w:rFonts w:ascii="Arial" w:eastAsia="Times New Roman" w:hAnsi="Arial" w:cs="Times New Roman"/>
                <w:b/>
                <w:kern w:val="0"/>
                <w:position w:val="-12"/>
                <w:sz w:val="18"/>
                <w:szCs w:val="20"/>
                <w:lang w:val="en-GB" w:eastAsia="en-US"/>
              </w:rPr>
              <w:object w:dxaOrig="1380" w:dyaOrig="360">
                <v:shape id="_x0000_i1042" type="#_x0000_t75" style="width:55.3pt;height:14.4pt" o:ole="">
                  <v:imagedata r:id="rId13" o:title=""/>
                </v:shape>
                <o:OLEObject Type="Embed" ProgID="Equation.3" ShapeID="_x0000_i1042" DrawAspect="Content" ObjectID="_1584595913" r:id="rId30"/>
              </w:object>
            </w:r>
          </w:p>
        </w:tc>
        <w:tc>
          <w:tcPr>
            <w:tcW w:w="1954" w:type="dxa"/>
            <w:tcBorders>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Modulation</w:t>
            </w: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0"/>
                <w:sz w:val="18"/>
                <w:szCs w:val="20"/>
                <w:lang w:val="en-GB" w:eastAsia="en-US"/>
              </w:rPr>
              <w:object w:dxaOrig="1280" w:dyaOrig="320">
                <v:shape id="_x0000_i1043" type="#_x0000_t75" style="width:48.95pt;height:11.5pt" o:ole="">
                  <v:imagedata r:id="rId11" o:title=""/>
                </v:shape>
                <o:OLEObject Type="Embed" ProgID="Equation.3" ShapeID="_x0000_i1043" DrawAspect="Content" ObjectID="_1584595914" r:id="rId31"/>
              </w:object>
            </w:r>
            <w:r w:rsidRPr="00922ACC">
              <w:rPr>
                <w:rFonts w:ascii="Arial" w:eastAsia="Times New Roman" w:hAnsi="Arial" w:cs="Times New Roman"/>
                <w:b/>
                <w:kern w:val="0"/>
                <w:sz w:val="18"/>
                <w:szCs w:val="20"/>
                <w:lang w:val="en-GB" w:eastAsia="en-US"/>
              </w:rPr>
              <w:t>and</w:t>
            </w:r>
            <w:r w:rsidRPr="00922ACC">
              <w:rPr>
                <w:rFonts w:ascii="Arial" w:eastAsia="Times New Roman" w:hAnsi="Arial" w:cs="Times New Roman"/>
                <w:b/>
                <w:kern w:val="0"/>
                <w:position w:val="-12"/>
                <w:sz w:val="18"/>
                <w:szCs w:val="20"/>
                <w:lang w:val="en-GB" w:eastAsia="en-US"/>
              </w:rPr>
              <w:object w:dxaOrig="760" w:dyaOrig="360">
                <v:shape id="_x0000_i1044" type="#_x0000_t75" style="width:29.95pt;height:14.4pt" o:ole="">
                  <v:imagedata r:id="rId16" o:title=""/>
                </v:shape>
                <o:OLEObject Type="Embed" ProgID="Equation.3" ShapeID="_x0000_i1044" DrawAspect="Content" ObjectID="_1584595915" r:id="rId32"/>
              </w:object>
            </w:r>
          </w:p>
        </w:tc>
        <w:tc>
          <w:tcPr>
            <w:tcW w:w="897" w:type="dxa"/>
            <w:tcBorders>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Number of RUs</w:t>
            </w:r>
          </w:p>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2"/>
                <w:sz w:val="18"/>
                <w:szCs w:val="20"/>
                <w:lang w:val="en-GB" w:eastAsia="en-GB"/>
              </w:rPr>
              <w:object w:dxaOrig="460" w:dyaOrig="360">
                <v:shape id="_x0000_i1045" type="#_x0000_t75" style="width:20.75pt;height:16.7pt" o:ole="">
                  <v:imagedata r:id="rId18" o:title=""/>
                </v:shape>
                <o:OLEObject Type="Embed" ProgID="Equation.3" ShapeID="_x0000_i1045" DrawAspect="Content" ObjectID="_1584595916" r:id="rId33"/>
              </w:object>
            </w:r>
          </w:p>
        </w:tc>
        <w:tc>
          <w:tcPr>
            <w:tcW w:w="860" w:type="dxa"/>
            <w:tcBorders>
              <w:bottom w:val="double" w:sz="4" w:space="0" w:color="auto"/>
            </w:tcBorders>
            <w:shd w:val="clear" w:color="auto" w:fill="E0E0E0"/>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TBS</w:t>
            </w:r>
          </w:p>
        </w:tc>
      </w:tr>
      <w:tr w:rsidR="008B16DF" w:rsidRPr="00922ACC" w:rsidTr="008B16DF">
        <w:trPr>
          <w:cantSplit/>
          <w:trHeight w:val="292"/>
        </w:trPr>
        <w:tc>
          <w:tcPr>
            <w:tcW w:w="704" w:type="dxa"/>
            <w:tcBorders>
              <w:top w:val="double" w:sz="4" w:space="0" w:color="auto"/>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‘000’</w:t>
            </w:r>
          </w:p>
        </w:tc>
        <w:tc>
          <w:tcPr>
            <w:tcW w:w="3663" w:type="dxa"/>
            <w:tcBorders>
              <w:top w:val="double" w:sz="4" w:space="0" w:color="auto"/>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pi/2 BPSK</w:t>
            </w:r>
          </w:p>
        </w:tc>
        <w:tc>
          <w:tcPr>
            <w:tcW w:w="1954" w:type="dxa"/>
            <w:tcBorders>
              <w:top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QPSK</w:t>
            </w:r>
          </w:p>
        </w:tc>
        <w:tc>
          <w:tcPr>
            <w:tcW w:w="897" w:type="dxa"/>
            <w:tcBorders>
              <w:top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4</w:t>
            </w:r>
          </w:p>
        </w:tc>
        <w:tc>
          <w:tcPr>
            <w:tcW w:w="860" w:type="dxa"/>
            <w:tcBorders>
              <w:top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88 bits</w:t>
            </w:r>
          </w:p>
        </w:tc>
      </w:tr>
      <w:tr w:rsidR="008B16DF" w:rsidRPr="00922ACC" w:rsidTr="008B16DF">
        <w:trPr>
          <w:cantSplit/>
          <w:trHeight w:val="312"/>
        </w:trPr>
        <w:tc>
          <w:tcPr>
            <w:tcW w:w="704"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‘001’</w:t>
            </w:r>
          </w:p>
        </w:tc>
        <w:tc>
          <w:tcPr>
            <w:tcW w:w="3663"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pi/4 QPSK</w:t>
            </w:r>
          </w:p>
        </w:tc>
        <w:tc>
          <w:tcPr>
            <w:tcW w:w="1954"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3</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88 bits</w:t>
            </w:r>
          </w:p>
        </w:tc>
      </w:tr>
      <w:tr w:rsidR="008B16DF" w:rsidRPr="00922ACC" w:rsidTr="008B16DF">
        <w:trPr>
          <w:cantSplit/>
          <w:trHeight w:val="302"/>
        </w:trPr>
        <w:tc>
          <w:tcPr>
            <w:tcW w:w="704"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‘010’</w:t>
            </w:r>
          </w:p>
        </w:tc>
        <w:tc>
          <w:tcPr>
            <w:tcW w:w="3663"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pi/4 QPSK</w:t>
            </w:r>
          </w:p>
        </w:tc>
        <w:tc>
          <w:tcPr>
            <w:tcW w:w="1954"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88 bits</w:t>
            </w:r>
          </w:p>
        </w:tc>
      </w:tr>
      <w:tr w:rsidR="008B16DF" w:rsidRPr="00922ACC" w:rsidTr="008B16DF">
        <w:trPr>
          <w:cantSplit/>
          <w:trHeight w:val="302"/>
        </w:trPr>
        <w:tc>
          <w:tcPr>
            <w:tcW w:w="704"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‘011’</w:t>
            </w:r>
          </w:p>
        </w:tc>
        <w:tc>
          <w:tcPr>
            <w:tcW w:w="3663"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54"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4</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02"/>
        </w:trPr>
        <w:tc>
          <w:tcPr>
            <w:tcW w:w="704"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‘100’</w:t>
            </w:r>
          </w:p>
        </w:tc>
        <w:tc>
          <w:tcPr>
            <w:tcW w:w="3663"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54"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5</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02"/>
        </w:trPr>
        <w:tc>
          <w:tcPr>
            <w:tcW w:w="704"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‘101’</w:t>
            </w:r>
          </w:p>
        </w:tc>
        <w:tc>
          <w:tcPr>
            <w:tcW w:w="3663"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54"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6</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02"/>
        </w:trPr>
        <w:tc>
          <w:tcPr>
            <w:tcW w:w="704"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‘110’</w:t>
            </w:r>
          </w:p>
        </w:tc>
        <w:tc>
          <w:tcPr>
            <w:tcW w:w="3663"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54"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8</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8B16DF" w:rsidRPr="00922ACC" w:rsidTr="008B16DF">
        <w:trPr>
          <w:cantSplit/>
          <w:trHeight w:val="302"/>
        </w:trPr>
        <w:tc>
          <w:tcPr>
            <w:tcW w:w="704" w:type="dxa"/>
            <w:tcBorders>
              <w:right w:val="double" w:sz="4" w:space="0" w:color="auto"/>
            </w:tcBorders>
            <w:shd w:val="clear" w:color="auto" w:fill="auto"/>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‘111’</w:t>
            </w:r>
          </w:p>
        </w:tc>
        <w:tc>
          <w:tcPr>
            <w:tcW w:w="3663" w:type="dxa"/>
            <w:tcBorders>
              <w:left w:val="double" w:sz="4" w:space="0" w:color="auto"/>
            </w:tcBorders>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954"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897"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10</w:t>
            </w:r>
          </w:p>
        </w:tc>
        <w:tc>
          <w:tcPr>
            <w:tcW w:w="860" w:type="dxa"/>
            <w:vAlign w:val="center"/>
          </w:tcPr>
          <w:p w:rsidR="008B16DF" w:rsidRPr="00922ACC" w:rsidRDefault="008B16DF"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bl>
    <w:p w:rsidR="00E71D02" w:rsidRDefault="008B16DF" w:rsidP="008B16DF">
      <w:pPr>
        <w:widowControl/>
        <w:autoSpaceDE w:val="0"/>
        <w:autoSpaceDN w:val="0"/>
        <w:adjustRightInd w:val="0"/>
        <w:snapToGrid w:val="0"/>
        <w:spacing w:after="120"/>
        <w:jc w:val="center"/>
        <w:rPr>
          <w:rFonts w:ascii="Times New Roman" w:eastAsia="新細明體" w:hAnsi="Times New Roman" w:cs="Times New Roman"/>
          <w:kern w:val="0"/>
        </w:rPr>
      </w:pPr>
      <w:r w:rsidRPr="008B16DF">
        <w:rPr>
          <w:rFonts w:ascii="Times New Roman" w:hAnsi="Times New Roman" w:cs="Times New Roman"/>
        </w:rPr>
        <w:t xml:space="preserve">Table </w:t>
      </w:r>
      <w:r>
        <w:rPr>
          <w:rFonts w:ascii="Times New Roman" w:hAnsi="Times New Roman" w:cs="Times New Roman"/>
        </w:rPr>
        <w:t>3</w:t>
      </w:r>
    </w:p>
    <w:p w:rsidR="008A0C85" w:rsidRDefault="00962BCF"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Proposal</w:t>
      </w:r>
      <w:r w:rsidRPr="0083123D">
        <w:rPr>
          <w:rFonts w:ascii="Times New Roman" w:eastAsia="新細明體" w:hAnsi="Times New Roman" w:cs="Times New Roman" w:hint="eastAsia"/>
          <w:b/>
          <w:kern w:val="0"/>
          <w:szCs w:val="24"/>
        </w:rPr>
        <w:t xml:space="preserve"> </w:t>
      </w:r>
      <w:r w:rsidRPr="0083123D">
        <w:rPr>
          <w:rFonts w:ascii="Times New Roman" w:eastAsia="新細明體" w:hAnsi="Times New Roman" w:cs="Times New Roman"/>
          <w:b/>
          <w:kern w:val="0"/>
          <w:szCs w:val="24"/>
        </w:rPr>
        <w:t>1</w:t>
      </w:r>
      <w:r w:rsidRPr="0083123D">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Different MCS tables</w:t>
      </w:r>
      <w:r w:rsidR="00B360B8">
        <w:rPr>
          <w:rFonts w:ascii="Times New Roman" w:eastAsia="新細明體" w:hAnsi="Times New Roman" w:cs="Times New Roman"/>
          <w:b/>
          <w:kern w:val="0"/>
          <w:szCs w:val="24"/>
        </w:rPr>
        <w:t xml:space="preserve"> for Msg3 NPUSCH</w:t>
      </w:r>
      <w:r>
        <w:rPr>
          <w:rFonts w:ascii="Times New Roman" w:eastAsia="新細明體" w:hAnsi="Times New Roman" w:cs="Times New Roman"/>
          <w:b/>
          <w:kern w:val="0"/>
          <w:szCs w:val="24"/>
        </w:rPr>
        <w:t xml:space="preserve"> are used for different CE levels.</w:t>
      </w:r>
    </w:p>
    <w:p w:rsidR="008A0C85" w:rsidRPr="00783862" w:rsidRDefault="008A0C85"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9B674B" w:rsidRDefault="009C5547" w:rsidP="004E2886">
      <w:pPr>
        <w:widowControl/>
        <w:autoSpaceDE w:val="0"/>
        <w:autoSpaceDN w:val="0"/>
        <w:adjustRightInd w:val="0"/>
        <w:snapToGrid w:val="0"/>
        <w:spacing w:after="120"/>
        <w:jc w:val="both"/>
        <w:rPr>
          <w:rFonts w:ascii="Times New Roman" w:eastAsia="新細明體" w:hAnsi="Times New Roman" w:cs="Times New Roman"/>
          <w:kern w:val="0"/>
          <w:u w:val="single"/>
        </w:rPr>
      </w:pPr>
      <w:r>
        <w:rPr>
          <w:rFonts w:ascii="Times New Roman" w:eastAsia="新細明體" w:hAnsi="Times New Roman" w:cs="Times New Roman"/>
          <w:kern w:val="0"/>
          <w:u w:val="single"/>
        </w:rPr>
        <w:t>2.2 TBS determination</w:t>
      </w:r>
    </w:p>
    <w:p w:rsidR="004810A8" w:rsidRDefault="009C554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The 4 possible TBS should be selected from the </w:t>
      </w:r>
      <w:r>
        <w:rPr>
          <w:rFonts w:ascii="Times New Roman" w:eastAsia="新細明體" w:hAnsi="Times New Roman" w:cs="Times New Roman"/>
          <w:kern w:val="0"/>
        </w:rPr>
        <w:t>Rel-13 NB-IoT NPUSCH TBS table, based on the maximum TBS. A rule can be defined to select the 4 possible TBS the UE can choose from. The following</w:t>
      </w:r>
      <w:r w:rsidR="00AC4CC8">
        <w:rPr>
          <w:rFonts w:ascii="Times New Roman" w:eastAsia="新細明體" w:hAnsi="Times New Roman" w:cs="Times New Roman"/>
          <w:kern w:val="0"/>
        </w:rPr>
        <w:t xml:space="preserve"> steps</w:t>
      </w:r>
      <w:r>
        <w:rPr>
          <w:rFonts w:ascii="Times New Roman" w:eastAsia="新細明體" w:hAnsi="Times New Roman" w:cs="Times New Roman"/>
          <w:kern w:val="0"/>
        </w:rPr>
        <w:t xml:space="preserve"> is one way to minimize the step size between the 4 selected TBS.</w:t>
      </w:r>
    </w:p>
    <w:p w:rsidR="009C5547" w:rsidRDefault="00AC4CC8"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Step 1: T</w:t>
      </w:r>
      <w:r w:rsidR="009C5547">
        <w:rPr>
          <w:rFonts w:ascii="Times New Roman" w:eastAsia="新細明體" w:hAnsi="Times New Roman" w:cs="Times New Roman"/>
          <w:kern w:val="0"/>
        </w:rPr>
        <w:t>he UE determine the column of the Rel-13 NB-IoT NPUSCH TBS table to select the 4 possible TBS based on the number of RU signaled in RAR.</w:t>
      </w:r>
    </w:p>
    <w:p w:rsidR="009C5547" w:rsidRPr="009C5547" w:rsidRDefault="00AC4CC8" w:rsidP="009C5547">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Step 2: T</w:t>
      </w:r>
      <w:r w:rsidR="009C5547" w:rsidRPr="009C5547">
        <w:rPr>
          <w:rFonts w:ascii="Times New Roman" w:eastAsia="新細明體" w:hAnsi="Times New Roman" w:cs="Times New Roman"/>
          <w:kern w:val="0"/>
        </w:rPr>
        <w:t>he TBS that is smaller and closest to, or equal to the maximum TBS signaled in SIB</w:t>
      </w:r>
      <w:r>
        <w:rPr>
          <w:rFonts w:ascii="Times New Roman" w:eastAsia="新細明體" w:hAnsi="Times New Roman" w:cs="Times New Roman"/>
          <w:kern w:val="0"/>
        </w:rPr>
        <w:t>-NB in the</w:t>
      </w:r>
      <w:r w:rsidR="009C5547" w:rsidRPr="009C5547">
        <w:rPr>
          <w:rFonts w:ascii="Times New Roman" w:eastAsia="新細明體" w:hAnsi="Times New Roman" w:cs="Times New Roman"/>
          <w:kern w:val="0"/>
        </w:rPr>
        <w:t xml:space="preserve"> column is selected</w:t>
      </w:r>
      <w:r>
        <w:rPr>
          <w:rFonts w:ascii="Times New Roman" w:eastAsia="新細明體" w:hAnsi="Times New Roman" w:cs="Times New Roman"/>
          <w:kern w:val="0"/>
        </w:rPr>
        <w:t>.</w:t>
      </w:r>
    </w:p>
    <w:p w:rsidR="009C5547" w:rsidRDefault="00AC4CC8" w:rsidP="009C5547">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Step 3: The minimum TBS in the</w:t>
      </w:r>
      <w:r w:rsidR="009C5547" w:rsidRPr="009C5547">
        <w:rPr>
          <w:rFonts w:ascii="Times New Roman" w:eastAsia="新細明體" w:hAnsi="Times New Roman" w:cs="Times New Roman"/>
          <w:kern w:val="0"/>
        </w:rPr>
        <w:t xml:space="preserve"> column</w:t>
      </w:r>
      <w:r>
        <w:rPr>
          <w:rFonts w:ascii="Times New Roman" w:eastAsia="新細明體" w:hAnsi="Times New Roman" w:cs="Times New Roman"/>
          <w:kern w:val="0"/>
        </w:rPr>
        <w:t xml:space="preserve"> that is larger than 320 bits</w:t>
      </w:r>
      <w:r w:rsidR="009C5547" w:rsidRPr="009C5547">
        <w:rPr>
          <w:rFonts w:ascii="Times New Roman" w:eastAsia="新細明體" w:hAnsi="Times New Roman" w:cs="Times New Roman"/>
          <w:kern w:val="0"/>
        </w:rPr>
        <w:t xml:space="preserve"> is selected</w:t>
      </w:r>
    </w:p>
    <w:p w:rsidR="009C5547" w:rsidRDefault="00AC4CC8"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lastRenderedPageBreak/>
        <w:t>Step</w:t>
      </w:r>
      <w:r>
        <w:rPr>
          <w:rFonts w:ascii="Times New Roman" w:eastAsia="新細明體" w:hAnsi="Times New Roman" w:cs="Times New Roman"/>
          <w:kern w:val="0"/>
        </w:rPr>
        <w:t xml:space="preserve"> </w:t>
      </w:r>
      <w:r>
        <w:rPr>
          <w:rFonts w:ascii="Times New Roman" w:eastAsia="新細明體" w:hAnsi="Times New Roman" w:cs="Times New Roman" w:hint="eastAsia"/>
          <w:kern w:val="0"/>
        </w:rPr>
        <w:t>4</w:t>
      </w:r>
      <w:r>
        <w:rPr>
          <w:rFonts w:ascii="Times New Roman" w:eastAsia="新細明體" w:hAnsi="Times New Roman" w:cs="Times New Roman"/>
          <w:kern w:val="0"/>
        </w:rPr>
        <w:t>: Select the remaining up to two TBS as follows:</w:t>
      </w:r>
    </w:p>
    <w:p w:rsidR="00AC4CC8" w:rsidRPr="00AC4CC8" w:rsidRDefault="00AC4CC8" w:rsidP="00AC4CC8">
      <w:pPr>
        <w:widowControl/>
        <w:numPr>
          <w:ilvl w:val="0"/>
          <w:numId w:val="21"/>
        </w:numPr>
        <w:rPr>
          <w:rFonts w:ascii="Times New Roman" w:hAnsi="Times New Roman" w:cs="Times New Roman"/>
        </w:rPr>
      </w:pPr>
      <w:r w:rsidRPr="00AC4CC8">
        <w:rPr>
          <w:rFonts w:ascii="Times New Roman" w:hAnsi="Times New Roman" w:cs="Times New Roman"/>
        </w:rPr>
        <w:t>If TBS 1000 is selected</w:t>
      </w:r>
    </w:p>
    <w:p w:rsidR="00AC4CC8" w:rsidRPr="00AC4CC8" w:rsidRDefault="00AC4CC8" w:rsidP="00AC4CC8">
      <w:pPr>
        <w:widowControl/>
        <w:numPr>
          <w:ilvl w:val="1"/>
          <w:numId w:val="21"/>
        </w:numPr>
        <w:rPr>
          <w:rFonts w:ascii="Times New Roman" w:hAnsi="Times New Roman" w:cs="Times New Roman"/>
        </w:rPr>
      </w:pPr>
      <w:r w:rsidRPr="00AC4CC8">
        <w:rPr>
          <w:rFonts w:ascii="Times New Roman" w:hAnsi="Times New Roman" w:cs="Times New Roman"/>
        </w:rPr>
        <w:t>For I</w:t>
      </w:r>
      <w:r w:rsidRPr="00AC4CC8">
        <w:rPr>
          <w:rFonts w:ascii="Times New Roman" w:hAnsi="Times New Roman" w:cs="Times New Roman"/>
          <w:vertAlign w:val="subscript"/>
        </w:rPr>
        <w:t>RU</w:t>
      </w:r>
      <w:r w:rsidR="001F7929">
        <w:rPr>
          <w:rFonts w:ascii="Times New Roman" w:hAnsi="Times New Roman" w:cs="Times New Roman"/>
        </w:rPr>
        <w:t>=3</w:t>
      </w:r>
      <w:r w:rsidRPr="00AC4CC8">
        <w:rPr>
          <w:rFonts w:ascii="Times New Roman" w:hAnsi="Times New Roman" w:cs="Times New Roman"/>
        </w:rPr>
        <w:t>, select 776, 536</w:t>
      </w:r>
    </w:p>
    <w:p w:rsidR="00AC4CC8" w:rsidRPr="00AC4CC8" w:rsidRDefault="00AC4CC8" w:rsidP="00AC4CC8">
      <w:pPr>
        <w:widowControl/>
        <w:numPr>
          <w:ilvl w:val="1"/>
          <w:numId w:val="21"/>
        </w:numPr>
        <w:rPr>
          <w:rFonts w:ascii="Times New Roman" w:hAnsi="Times New Roman" w:cs="Times New Roman"/>
        </w:rPr>
      </w:pPr>
      <w:r w:rsidRPr="00AC4CC8">
        <w:rPr>
          <w:rFonts w:ascii="Times New Roman" w:hAnsi="Times New Roman" w:cs="Times New Roman"/>
        </w:rPr>
        <w:t>For I</w:t>
      </w:r>
      <w:r w:rsidRPr="00AC4CC8">
        <w:rPr>
          <w:rFonts w:ascii="Times New Roman" w:hAnsi="Times New Roman" w:cs="Times New Roman"/>
          <w:vertAlign w:val="subscript"/>
        </w:rPr>
        <w:t>RU</w:t>
      </w:r>
      <w:r w:rsidRPr="00AC4CC8">
        <w:rPr>
          <w:rFonts w:ascii="Times New Roman" w:hAnsi="Times New Roman" w:cs="Times New Roman"/>
        </w:rPr>
        <w:t>=4, select 776, 584</w:t>
      </w:r>
    </w:p>
    <w:p w:rsidR="00AC4CC8" w:rsidRPr="00AC4CC8" w:rsidRDefault="00AC4CC8" w:rsidP="00AC4CC8">
      <w:pPr>
        <w:widowControl/>
        <w:numPr>
          <w:ilvl w:val="1"/>
          <w:numId w:val="21"/>
        </w:numPr>
        <w:rPr>
          <w:rFonts w:ascii="Times New Roman" w:hAnsi="Times New Roman" w:cs="Times New Roman"/>
        </w:rPr>
      </w:pPr>
      <w:r w:rsidRPr="00AC4CC8">
        <w:rPr>
          <w:rFonts w:ascii="Times New Roman" w:hAnsi="Times New Roman" w:cs="Times New Roman"/>
        </w:rPr>
        <w:t>For I</w:t>
      </w:r>
      <w:r w:rsidRPr="00AC4CC8">
        <w:rPr>
          <w:rFonts w:ascii="Times New Roman" w:hAnsi="Times New Roman" w:cs="Times New Roman"/>
          <w:vertAlign w:val="subscript"/>
        </w:rPr>
        <w:t>RU</w:t>
      </w:r>
      <w:r w:rsidRPr="00AC4CC8">
        <w:rPr>
          <w:rFonts w:ascii="Times New Roman" w:hAnsi="Times New Roman" w:cs="Times New Roman"/>
        </w:rPr>
        <w:t>=5, select 808, 600</w:t>
      </w:r>
    </w:p>
    <w:p w:rsidR="00AC4CC8" w:rsidRPr="00AC4CC8" w:rsidRDefault="00AC4CC8" w:rsidP="00AC4CC8">
      <w:pPr>
        <w:widowControl/>
        <w:numPr>
          <w:ilvl w:val="0"/>
          <w:numId w:val="21"/>
        </w:numPr>
        <w:tabs>
          <w:tab w:val="num" w:pos="426"/>
        </w:tabs>
        <w:rPr>
          <w:rFonts w:ascii="Times New Roman" w:hAnsi="Times New Roman" w:cs="Times New Roman"/>
        </w:rPr>
      </w:pPr>
      <w:r w:rsidRPr="00AC4CC8">
        <w:rPr>
          <w:rFonts w:ascii="Times New Roman" w:hAnsi="Times New Roman" w:cs="Times New Roman"/>
        </w:rPr>
        <w:t>If remaining 2 possible TBS is to be selected from 5 available values, the every other TBS from the already selected 2 TBS in the column is selected.</w:t>
      </w:r>
    </w:p>
    <w:p w:rsidR="00AC4CC8" w:rsidRPr="00AC4CC8" w:rsidRDefault="00AC4CC8" w:rsidP="00AC4CC8">
      <w:pPr>
        <w:widowControl/>
        <w:numPr>
          <w:ilvl w:val="0"/>
          <w:numId w:val="21"/>
        </w:numPr>
        <w:tabs>
          <w:tab w:val="num" w:pos="426"/>
        </w:tabs>
        <w:rPr>
          <w:rFonts w:ascii="Times New Roman" w:hAnsi="Times New Roman" w:cs="Times New Roman"/>
        </w:rPr>
      </w:pPr>
      <w:r w:rsidRPr="00AC4CC8">
        <w:rPr>
          <w:rFonts w:ascii="Times New Roman" w:hAnsi="Times New Roman" w:cs="Times New Roman"/>
        </w:rPr>
        <w:t>If remaining 2 possible TBS is to be selected from 4 available values, the TBS 1 and 3 rows away from the maximum already selected TBS in the column is selected.</w:t>
      </w:r>
    </w:p>
    <w:p w:rsidR="00AC4CC8" w:rsidRDefault="00AC4CC8" w:rsidP="00AC4CC8">
      <w:pPr>
        <w:widowControl/>
        <w:numPr>
          <w:ilvl w:val="0"/>
          <w:numId w:val="21"/>
        </w:numPr>
        <w:tabs>
          <w:tab w:val="num" w:pos="426"/>
        </w:tabs>
        <w:rPr>
          <w:rFonts w:ascii="Times New Roman" w:hAnsi="Times New Roman" w:cs="Times New Roman"/>
        </w:rPr>
      </w:pPr>
      <w:r w:rsidRPr="00AC4CC8">
        <w:rPr>
          <w:rFonts w:ascii="Times New Roman" w:hAnsi="Times New Roman" w:cs="Times New Roman"/>
        </w:rPr>
        <w:t>If remaining 2 possible TBS is to be selected from 3 available values, the TBS 1 and 2 rows away from the maximum already selected TBS in the column is selected.</w:t>
      </w:r>
    </w:p>
    <w:p w:rsidR="00AC4CC8" w:rsidRPr="00AC4CC8" w:rsidRDefault="00AC4CC8" w:rsidP="00AC4CC8">
      <w:pPr>
        <w:widowControl/>
        <w:numPr>
          <w:ilvl w:val="0"/>
          <w:numId w:val="21"/>
        </w:numPr>
        <w:tabs>
          <w:tab w:val="num" w:pos="426"/>
        </w:tabs>
        <w:rPr>
          <w:rFonts w:ascii="Times New Roman" w:hAnsi="Times New Roman" w:cs="Times New Roman"/>
        </w:rPr>
      </w:pPr>
      <w:r w:rsidRPr="00AC4CC8">
        <w:rPr>
          <w:rFonts w:ascii="Times New Roman" w:hAnsi="Times New Roman" w:cs="Times New Roman"/>
        </w:rPr>
        <w:t xml:space="preserve">If remaining 2 possible TBS is to be selected from </w:t>
      </w:r>
      <w:r>
        <w:rPr>
          <w:rFonts w:ascii="Times New Roman" w:hAnsi="Times New Roman" w:cs="Times New Roman"/>
        </w:rPr>
        <w:t>2 or less than 2</w:t>
      </w:r>
      <w:r w:rsidRPr="00AC4CC8">
        <w:rPr>
          <w:rFonts w:ascii="Times New Roman" w:hAnsi="Times New Roman" w:cs="Times New Roman"/>
        </w:rPr>
        <w:t xml:space="preserve"> available values,</w:t>
      </w:r>
      <w:r>
        <w:rPr>
          <w:rFonts w:ascii="Times New Roman" w:hAnsi="Times New Roman" w:cs="Times New Roman"/>
        </w:rPr>
        <w:t xml:space="preserve"> then the all the </w:t>
      </w:r>
      <w:r w:rsidRPr="00AC4CC8">
        <w:rPr>
          <w:rFonts w:ascii="Times New Roman" w:hAnsi="Times New Roman" w:cs="Times New Roman"/>
        </w:rPr>
        <w:t>available values</w:t>
      </w:r>
      <w:r>
        <w:rPr>
          <w:rFonts w:ascii="Times New Roman" w:hAnsi="Times New Roman" w:cs="Times New Roman"/>
        </w:rPr>
        <w:t xml:space="preserve"> are selected.</w:t>
      </w:r>
    </w:p>
    <w:p w:rsidR="00AC4CC8" w:rsidRPr="00AC4CC8" w:rsidRDefault="00AC4CC8" w:rsidP="00AC4CC8">
      <w:pPr>
        <w:widowControl/>
        <w:autoSpaceDE w:val="0"/>
        <w:autoSpaceDN w:val="0"/>
        <w:adjustRightInd w:val="0"/>
        <w:snapToGrid w:val="0"/>
        <w:spacing w:after="120"/>
        <w:ind w:leftChars="100" w:left="240"/>
        <w:jc w:val="both"/>
        <w:rPr>
          <w:rFonts w:ascii="Times New Roman" w:eastAsia="新細明體" w:hAnsi="Times New Roman" w:cs="Times New Roman"/>
          <w:kern w:val="0"/>
        </w:rPr>
      </w:pPr>
    </w:p>
    <w:p w:rsidR="009C5547" w:rsidRDefault="0069316E"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Proposal</w:t>
      </w:r>
      <w:r w:rsidRPr="0083123D">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2</w:t>
      </w:r>
      <w:r w:rsidRPr="0083123D">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The possible value is selected based on a predefined rule, and based on the maximum TBS signaled in SIB-NB.</w:t>
      </w:r>
    </w:p>
    <w:p w:rsidR="009C5547" w:rsidRDefault="009C5547" w:rsidP="00D37002">
      <w:pPr>
        <w:widowControl/>
        <w:autoSpaceDE w:val="0"/>
        <w:autoSpaceDN w:val="0"/>
        <w:adjustRightInd w:val="0"/>
        <w:snapToGrid w:val="0"/>
        <w:spacing w:after="120"/>
        <w:jc w:val="both"/>
        <w:rPr>
          <w:rFonts w:ascii="Times New Roman" w:eastAsia="新細明體" w:hAnsi="Times New Roman" w:cs="Times New Roman"/>
          <w:kern w:val="0"/>
        </w:rPr>
      </w:pPr>
    </w:p>
    <w:p w:rsidR="009C5547" w:rsidRDefault="00A177B0"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u w:val="single"/>
        </w:rPr>
        <w:t>2.3 Collision Avoidance</w:t>
      </w:r>
    </w:p>
    <w:p w:rsidR="009C5547" w:rsidRDefault="00A177B0"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If more than</w:t>
      </w:r>
      <w:r>
        <w:rPr>
          <w:rFonts w:ascii="Times New Roman" w:eastAsia="新細明體" w:hAnsi="Times New Roman" w:cs="Times New Roman"/>
          <w:kern w:val="0"/>
        </w:rPr>
        <w:t xml:space="preserve"> one UE use the same NPRACH preamble for early data transmission, Msg3 with data from different UEs will collide on the same resource. If eNB failed to decode the initial transmission of Msg3, eNB can schedule Msg3 retransmission. However, the collision situation will still happen for Msg3 retransmission, and eNB may not succeed in decoding the Msg3 after </w:t>
      </w:r>
      <w:r w:rsidR="00923773">
        <w:rPr>
          <w:rFonts w:ascii="Times New Roman" w:eastAsia="新細明體" w:hAnsi="Times New Roman" w:cs="Times New Roman"/>
          <w:kern w:val="0"/>
        </w:rPr>
        <w:t>many times of retransmission, especially for Msg3 carrying data up to 1000 bits. Thus, it is preferred to have methods to lower the probability of collision to improve the resource utilization efficiency. To achieve this goal, one possible way is to also let the UE to choose the number of RUs. For example, a</w:t>
      </w:r>
      <w:r w:rsidR="00923773" w:rsidRPr="00923773">
        <w:rPr>
          <w:rFonts w:ascii="Times New Roman" w:eastAsia="新細明體" w:hAnsi="Times New Roman" w:cs="Times New Roman"/>
          <w:kern w:val="0"/>
        </w:rPr>
        <w:t xml:space="preserve"> UE can choose to use only hal</w:t>
      </w:r>
      <w:r w:rsidR="00923773">
        <w:rPr>
          <w:rFonts w:ascii="Times New Roman" w:eastAsia="新細明體" w:hAnsi="Times New Roman" w:cs="Times New Roman"/>
          <w:kern w:val="0"/>
        </w:rPr>
        <w:t>f of the RUs if possible</w:t>
      </w:r>
      <w:r w:rsidR="00923773" w:rsidRPr="00923773">
        <w:rPr>
          <w:rFonts w:ascii="Times New Roman" w:eastAsia="新細明體" w:hAnsi="Times New Roman" w:cs="Times New Roman"/>
          <w:kern w:val="0"/>
        </w:rPr>
        <w:t xml:space="preserve"> TBS corresponding to half of the RUs sign</w:t>
      </w:r>
      <w:r w:rsidR="00923773">
        <w:rPr>
          <w:rFonts w:ascii="Times New Roman" w:eastAsia="新細明體" w:hAnsi="Times New Roman" w:cs="Times New Roman"/>
          <w:kern w:val="0"/>
        </w:rPr>
        <w:t>aled in RAR can fit the UE’s Msg3 with data, and t</w:t>
      </w:r>
      <w:r w:rsidR="00923773" w:rsidRPr="00923773">
        <w:rPr>
          <w:rFonts w:ascii="Times New Roman" w:eastAsia="新細明體" w:hAnsi="Times New Roman" w:cs="Times New Roman"/>
          <w:kern w:val="0"/>
        </w:rPr>
        <w:t>he UE randomly choose the 2 possible start time</w:t>
      </w:r>
      <w:r w:rsidR="00923773">
        <w:rPr>
          <w:rFonts w:ascii="Times New Roman" w:eastAsia="新細明體" w:hAnsi="Times New Roman" w:cs="Times New Roman"/>
          <w:kern w:val="0"/>
        </w:rPr>
        <w:t>s</w:t>
      </w:r>
      <w:r w:rsidR="00923773" w:rsidRPr="00923773">
        <w:rPr>
          <w:rFonts w:ascii="Times New Roman" w:eastAsia="新細明體" w:hAnsi="Times New Roman" w:cs="Times New Roman"/>
          <w:kern w:val="0"/>
        </w:rPr>
        <w:t>, i.e., original start time or the end time for transmitting</w:t>
      </w:r>
      <w:r w:rsidR="00203D3F">
        <w:rPr>
          <w:rFonts w:ascii="Times New Roman" w:eastAsia="新細明體" w:hAnsi="Times New Roman" w:cs="Times New Roman"/>
          <w:kern w:val="0"/>
        </w:rPr>
        <w:t xml:space="preserve"> the first</w:t>
      </w:r>
      <w:bookmarkStart w:id="2" w:name="_GoBack"/>
      <w:bookmarkEnd w:id="2"/>
      <w:r w:rsidR="00923773" w:rsidRPr="00923773">
        <w:rPr>
          <w:rFonts w:ascii="Times New Roman" w:eastAsia="新細明體" w:hAnsi="Times New Roman" w:cs="Times New Roman"/>
          <w:kern w:val="0"/>
        </w:rPr>
        <w:t xml:space="preserve"> half of the RUs, to </w:t>
      </w:r>
      <w:r w:rsidR="00923773">
        <w:rPr>
          <w:rFonts w:ascii="Times New Roman" w:eastAsia="新細明體" w:hAnsi="Times New Roman" w:cs="Times New Roman"/>
          <w:kern w:val="0"/>
        </w:rPr>
        <w:t>transmit Msg</w:t>
      </w:r>
      <w:r w:rsidR="00923773" w:rsidRPr="00923773">
        <w:rPr>
          <w:rFonts w:ascii="Times New Roman" w:eastAsia="新細明體" w:hAnsi="Times New Roman" w:cs="Times New Roman"/>
          <w:kern w:val="0"/>
        </w:rPr>
        <w:t xml:space="preserve">3 with data if it chooses to use only half of the RUs signaled in the RAR. </w:t>
      </w:r>
      <w:r w:rsidR="00923773" w:rsidRPr="00923773">
        <w:rPr>
          <w:rFonts w:ascii="Times New Roman" w:hAnsi="Times New Roman" w:cs="Times New Roman"/>
        </w:rPr>
        <w:t>The spec can include the possible number of RUs explicitly in the MCS table</w:t>
      </w:r>
      <w:r w:rsidR="00923773">
        <w:rPr>
          <w:rFonts w:ascii="Times New Roman" w:hAnsi="Times New Roman" w:cs="Times New Roman"/>
        </w:rPr>
        <w:t>, as in Table 4.</w:t>
      </w:r>
    </w:p>
    <w:tbl>
      <w:tblPr>
        <w:tblW w:w="811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3068"/>
        <w:gridCol w:w="1705"/>
        <w:gridCol w:w="933"/>
        <w:gridCol w:w="933"/>
        <w:gridCol w:w="757"/>
      </w:tblGrid>
      <w:tr w:rsidR="00923773" w:rsidRPr="00922ACC" w:rsidTr="00DA4295">
        <w:trPr>
          <w:cantSplit/>
          <w:trHeight w:val="800"/>
        </w:trPr>
        <w:tc>
          <w:tcPr>
            <w:tcW w:w="717" w:type="dxa"/>
            <w:tcBorders>
              <w:bottom w:val="double" w:sz="4" w:space="0" w:color="auto"/>
              <w:right w:val="double" w:sz="4" w:space="0" w:color="auto"/>
            </w:tcBorders>
            <w:shd w:val="clear" w:color="auto" w:fill="E0E0E0"/>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lastRenderedPageBreak/>
              <w:t>MCS Index</w:t>
            </w:r>
            <w:r w:rsidRPr="00922ACC">
              <w:rPr>
                <w:rFonts w:ascii="Arial" w:eastAsia="Times New Roman" w:hAnsi="Arial" w:cs="Times New Roman"/>
                <w:b/>
                <w:bCs/>
                <w:kern w:val="0"/>
                <w:sz w:val="18"/>
                <w:szCs w:val="20"/>
                <w:lang w:eastAsia="en-US"/>
              </w:rPr>
              <w:br/>
            </w:r>
            <w:r w:rsidRPr="00922ACC">
              <w:rPr>
                <w:rFonts w:ascii="Arial" w:eastAsia="Times New Roman" w:hAnsi="Arial" w:cs="Times New Roman"/>
                <w:b/>
                <w:kern w:val="0"/>
                <w:position w:val="-10"/>
                <w:sz w:val="18"/>
                <w:szCs w:val="20"/>
                <w:lang w:val="en-GB" w:eastAsia="en-US"/>
              </w:rPr>
              <w:object w:dxaOrig="440" w:dyaOrig="340">
                <v:shape id="_x0000_i1046" type="#_x0000_t75" style="width:21.9pt;height:16.7pt" o:ole="">
                  <v:imagedata r:id="rId7" o:title=""/>
                </v:shape>
                <o:OLEObject Type="Embed" ProgID="Equation.3" ShapeID="_x0000_i1046" DrawAspect="Content" ObjectID="_1584595917" r:id="rId34"/>
              </w:object>
            </w:r>
          </w:p>
        </w:tc>
        <w:tc>
          <w:tcPr>
            <w:tcW w:w="3068" w:type="dxa"/>
            <w:tcBorders>
              <w:left w:val="double" w:sz="4" w:space="0" w:color="auto"/>
              <w:bottom w:val="double" w:sz="4" w:space="0" w:color="auto"/>
            </w:tcBorders>
            <w:shd w:val="clear" w:color="auto" w:fill="E0E0E0"/>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Modulation</w:t>
            </w:r>
          </w:p>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p>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0"/>
                <w:sz w:val="18"/>
                <w:szCs w:val="20"/>
                <w:lang w:val="en-GB" w:eastAsia="en-US"/>
              </w:rPr>
              <w:object w:dxaOrig="1219" w:dyaOrig="300">
                <v:shape id="_x0000_i1047" type="#_x0000_t75" style="width:54.15pt;height:12.65pt" o:ole="">
                  <v:imagedata r:id="rId9" o:title=""/>
                </v:shape>
                <o:OLEObject Type="Embed" ProgID="Equation.3" ShapeID="_x0000_i1047" DrawAspect="Content" ObjectID="_1584595918" r:id="rId35"/>
              </w:object>
            </w:r>
            <w:r w:rsidRPr="00922ACC">
              <w:rPr>
                <w:rFonts w:ascii="Arial" w:eastAsia="Times New Roman" w:hAnsi="Arial" w:cs="Times New Roman"/>
                <w:b/>
                <w:kern w:val="0"/>
                <w:sz w:val="18"/>
                <w:szCs w:val="20"/>
                <w:lang w:val="en-GB" w:eastAsia="en-US"/>
              </w:rPr>
              <w:t xml:space="preserve"> or </w:t>
            </w:r>
            <w:r w:rsidRPr="00922ACC">
              <w:rPr>
                <w:rFonts w:ascii="Arial" w:eastAsia="Times New Roman" w:hAnsi="Arial" w:cs="Times New Roman"/>
                <w:b/>
                <w:kern w:val="0"/>
                <w:position w:val="-10"/>
                <w:sz w:val="18"/>
                <w:szCs w:val="20"/>
                <w:lang w:val="en-GB" w:eastAsia="en-US"/>
              </w:rPr>
              <w:object w:dxaOrig="1280" w:dyaOrig="320">
                <v:shape id="_x0000_i1048" type="#_x0000_t75" style="width:48.95pt;height:11.5pt" o:ole="">
                  <v:imagedata r:id="rId11" o:title=""/>
                </v:shape>
                <o:OLEObject Type="Embed" ProgID="Equation.3" ShapeID="_x0000_i1048" DrawAspect="Content" ObjectID="_1584595919" r:id="rId36"/>
              </w:object>
            </w:r>
            <w:r w:rsidRPr="00922ACC">
              <w:rPr>
                <w:rFonts w:ascii="Arial" w:eastAsia="Times New Roman" w:hAnsi="Arial" w:cs="Times New Roman"/>
                <w:b/>
                <w:kern w:val="0"/>
                <w:sz w:val="18"/>
                <w:szCs w:val="20"/>
                <w:lang w:val="en-GB" w:eastAsia="en-US"/>
              </w:rPr>
              <w:t>and</w:t>
            </w:r>
            <w:r w:rsidRPr="00922ACC">
              <w:rPr>
                <w:rFonts w:ascii="Arial" w:eastAsia="Times New Roman" w:hAnsi="Arial" w:cs="Times New Roman"/>
                <w:b/>
                <w:kern w:val="0"/>
                <w:position w:val="-12"/>
                <w:sz w:val="18"/>
                <w:szCs w:val="20"/>
                <w:lang w:val="en-GB" w:eastAsia="en-US"/>
              </w:rPr>
              <w:object w:dxaOrig="1380" w:dyaOrig="360">
                <v:shape id="_x0000_i1049" type="#_x0000_t75" style="width:55.3pt;height:14.4pt" o:ole="">
                  <v:imagedata r:id="rId13" o:title=""/>
                </v:shape>
                <o:OLEObject Type="Embed" ProgID="Equation.3" ShapeID="_x0000_i1049" DrawAspect="Content" ObjectID="_1584595920" r:id="rId37"/>
              </w:object>
            </w:r>
          </w:p>
        </w:tc>
        <w:tc>
          <w:tcPr>
            <w:tcW w:w="1705" w:type="dxa"/>
            <w:tcBorders>
              <w:bottom w:val="double" w:sz="4" w:space="0" w:color="auto"/>
            </w:tcBorders>
            <w:shd w:val="clear" w:color="auto" w:fill="E0E0E0"/>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Modulation</w:t>
            </w:r>
          </w:p>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p>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0"/>
                <w:sz w:val="18"/>
                <w:szCs w:val="20"/>
                <w:lang w:val="en-GB" w:eastAsia="en-US"/>
              </w:rPr>
              <w:object w:dxaOrig="1280" w:dyaOrig="320">
                <v:shape id="_x0000_i1050" type="#_x0000_t75" style="width:48.95pt;height:11.5pt" o:ole="">
                  <v:imagedata r:id="rId11" o:title=""/>
                </v:shape>
                <o:OLEObject Type="Embed" ProgID="Equation.3" ShapeID="_x0000_i1050" DrawAspect="Content" ObjectID="_1584595921" r:id="rId38"/>
              </w:object>
            </w:r>
            <w:r w:rsidRPr="00922ACC">
              <w:rPr>
                <w:rFonts w:ascii="Arial" w:eastAsia="Times New Roman" w:hAnsi="Arial" w:cs="Times New Roman"/>
                <w:b/>
                <w:kern w:val="0"/>
                <w:sz w:val="18"/>
                <w:szCs w:val="20"/>
                <w:lang w:val="en-GB" w:eastAsia="en-US"/>
              </w:rPr>
              <w:t>and</w:t>
            </w:r>
            <w:r w:rsidRPr="00922ACC">
              <w:rPr>
                <w:rFonts w:ascii="Arial" w:eastAsia="Times New Roman" w:hAnsi="Arial" w:cs="Times New Roman"/>
                <w:b/>
                <w:kern w:val="0"/>
                <w:position w:val="-12"/>
                <w:sz w:val="18"/>
                <w:szCs w:val="20"/>
                <w:lang w:val="en-GB" w:eastAsia="en-US"/>
              </w:rPr>
              <w:object w:dxaOrig="760" w:dyaOrig="360">
                <v:shape id="_x0000_i1051" type="#_x0000_t75" style="width:29.95pt;height:14.4pt" o:ole="">
                  <v:imagedata r:id="rId16" o:title=""/>
                </v:shape>
                <o:OLEObject Type="Embed" ProgID="Equation.3" ShapeID="_x0000_i1051" DrawAspect="Content" ObjectID="_1584595922" r:id="rId39"/>
              </w:object>
            </w:r>
          </w:p>
        </w:tc>
        <w:tc>
          <w:tcPr>
            <w:tcW w:w="933" w:type="dxa"/>
            <w:tcBorders>
              <w:bottom w:val="double" w:sz="4" w:space="0" w:color="auto"/>
            </w:tcBorders>
            <w:shd w:val="clear" w:color="auto" w:fill="E0E0E0"/>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Number of RUs</w:t>
            </w:r>
          </w:p>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2"/>
                <w:sz w:val="18"/>
                <w:szCs w:val="20"/>
                <w:lang w:val="en-GB" w:eastAsia="en-GB"/>
              </w:rPr>
              <w:object w:dxaOrig="460" w:dyaOrig="360">
                <v:shape id="_x0000_i1052" type="#_x0000_t75" style="width:20.75pt;height:16.7pt" o:ole="">
                  <v:imagedata r:id="rId18" o:title=""/>
                </v:shape>
                <o:OLEObject Type="Embed" ProgID="Equation.3" ShapeID="_x0000_i1052" DrawAspect="Content" ObjectID="_1584595923" r:id="rId40"/>
              </w:object>
            </w:r>
          </w:p>
        </w:tc>
        <w:tc>
          <w:tcPr>
            <w:tcW w:w="933" w:type="dxa"/>
            <w:tcBorders>
              <w:bottom w:val="double" w:sz="4" w:space="0" w:color="auto"/>
            </w:tcBorders>
            <w:shd w:val="clear" w:color="auto" w:fill="E0E0E0"/>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Number of RUs</w:t>
            </w:r>
          </w:p>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kern w:val="0"/>
                <w:position w:val="-12"/>
                <w:sz w:val="18"/>
                <w:szCs w:val="20"/>
                <w:lang w:val="en-GB" w:eastAsia="en-GB"/>
              </w:rPr>
              <w:object w:dxaOrig="460" w:dyaOrig="360">
                <v:shape id="_x0000_i1053" type="#_x0000_t75" style="width:20.75pt;height:16.7pt" o:ole="">
                  <v:imagedata r:id="rId18" o:title=""/>
                </v:shape>
                <o:OLEObject Type="Embed" ProgID="Equation.3" ShapeID="_x0000_i1053" DrawAspect="Content" ObjectID="_1584595924" r:id="rId41"/>
              </w:object>
            </w:r>
          </w:p>
        </w:tc>
        <w:tc>
          <w:tcPr>
            <w:tcW w:w="757" w:type="dxa"/>
            <w:tcBorders>
              <w:bottom w:val="double" w:sz="4" w:space="0" w:color="auto"/>
            </w:tcBorders>
            <w:shd w:val="clear" w:color="auto" w:fill="E0E0E0"/>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eastAsia="en-US"/>
              </w:rPr>
            </w:pPr>
            <w:r w:rsidRPr="00922ACC">
              <w:rPr>
                <w:rFonts w:ascii="Arial" w:eastAsia="Times New Roman" w:hAnsi="Arial" w:cs="Times New Roman"/>
                <w:b/>
                <w:bCs/>
                <w:kern w:val="0"/>
                <w:sz w:val="18"/>
                <w:szCs w:val="20"/>
                <w:lang w:eastAsia="en-US"/>
              </w:rPr>
              <w:t>TBS</w:t>
            </w:r>
          </w:p>
        </w:tc>
      </w:tr>
      <w:tr w:rsidR="00923773" w:rsidRPr="00922ACC" w:rsidTr="00DA4295">
        <w:trPr>
          <w:cantSplit/>
          <w:trHeight w:val="266"/>
        </w:trPr>
        <w:tc>
          <w:tcPr>
            <w:tcW w:w="717" w:type="dxa"/>
            <w:tcBorders>
              <w:top w:val="double" w:sz="4" w:space="0" w:color="auto"/>
              <w:right w:val="double" w:sz="4" w:space="0" w:color="auto"/>
            </w:tcBorders>
            <w:shd w:val="clear" w:color="auto" w:fill="auto"/>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‘000’</w:t>
            </w:r>
          </w:p>
        </w:tc>
        <w:tc>
          <w:tcPr>
            <w:tcW w:w="3068" w:type="dxa"/>
            <w:tcBorders>
              <w:top w:val="double" w:sz="4" w:space="0" w:color="auto"/>
              <w:left w:val="double" w:sz="4" w:space="0" w:color="auto"/>
            </w:tcBorders>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pi/2 BPSK</w:t>
            </w:r>
          </w:p>
        </w:tc>
        <w:tc>
          <w:tcPr>
            <w:tcW w:w="1705" w:type="dxa"/>
            <w:tcBorders>
              <w:top w:val="double" w:sz="4" w:space="0" w:color="auto"/>
            </w:tcBorders>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QPSK</w:t>
            </w:r>
          </w:p>
        </w:tc>
        <w:tc>
          <w:tcPr>
            <w:tcW w:w="933" w:type="dxa"/>
            <w:tcBorders>
              <w:top w:val="double" w:sz="4" w:space="0" w:color="auto"/>
            </w:tcBorders>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4</w:t>
            </w:r>
          </w:p>
        </w:tc>
        <w:tc>
          <w:tcPr>
            <w:tcW w:w="933" w:type="dxa"/>
            <w:tcBorders>
              <w:top w:val="double" w:sz="4" w:space="0" w:color="auto"/>
            </w:tcBorders>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p>
        </w:tc>
        <w:tc>
          <w:tcPr>
            <w:tcW w:w="757" w:type="dxa"/>
            <w:tcBorders>
              <w:top w:val="double" w:sz="4" w:space="0" w:color="auto"/>
            </w:tcBorders>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88 bits</w:t>
            </w:r>
          </w:p>
        </w:tc>
      </w:tr>
      <w:tr w:rsidR="00923773" w:rsidRPr="00922ACC" w:rsidTr="00DA4295">
        <w:trPr>
          <w:cantSplit/>
          <w:trHeight w:val="266"/>
        </w:trPr>
        <w:tc>
          <w:tcPr>
            <w:tcW w:w="717" w:type="dxa"/>
            <w:tcBorders>
              <w:right w:val="double" w:sz="4" w:space="0" w:color="auto"/>
            </w:tcBorders>
            <w:shd w:val="clear" w:color="auto" w:fill="auto"/>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‘001’</w:t>
            </w:r>
          </w:p>
        </w:tc>
        <w:tc>
          <w:tcPr>
            <w:tcW w:w="3068" w:type="dxa"/>
            <w:tcBorders>
              <w:left w:val="double" w:sz="4" w:space="0" w:color="auto"/>
            </w:tcBorders>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pi/4 QPSK</w:t>
            </w:r>
          </w:p>
        </w:tc>
        <w:tc>
          <w:tcPr>
            <w:tcW w:w="1705"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QPSK</w:t>
            </w:r>
          </w:p>
        </w:tc>
        <w:tc>
          <w:tcPr>
            <w:tcW w:w="933"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3</w:t>
            </w:r>
          </w:p>
        </w:tc>
        <w:tc>
          <w:tcPr>
            <w:tcW w:w="933" w:type="dxa"/>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p>
        </w:tc>
        <w:tc>
          <w:tcPr>
            <w:tcW w:w="757"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eastAsia="en-US"/>
              </w:rPr>
            </w:pPr>
            <w:r w:rsidRPr="00922ACC">
              <w:rPr>
                <w:rFonts w:ascii="Arial" w:eastAsia="Times New Roman" w:hAnsi="Arial" w:cs="Times New Roman"/>
                <w:kern w:val="0"/>
                <w:sz w:val="18"/>
                <w:szCs w:val="20"/>
                <w:lang w:eastAsia="en-US"/>
              </w:rPr>
              <w:t>88 bits</w:t>
            </w:r>
          </w:p>
        </w:tc>
      </w:tr>
      <w:tr w:rsidR="00923773" w:rsidRPr="00922ACC" w:rsidTr="00DA4295">
        <w:trPr>
          <w:cantSplit/>
          <w:trHeight w:val="266"/>
        </w:trPr>
        <w:tc>
          <w:tcPr>
            <w:tcW w:w="717" w:type="dxa"/>
            <w:tcBorders>
              <w:right w:val="double" w:sz="4" w:space="0" w:color="auto"/>
            </w:tcBorders>
            <w:shd w:val="clear" w:color="auto" w:fill="auto"/>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‘010’</w:t>
            </w:r>
          </w:p>
        </w:tc>
        <w:tc>
          <w:tcPr>
            <w:tcW w:w="3068" w:type="dxa"/>
            <w:tcBorders>
              <w:left w:val="double" w:sz="4" w:space="0" w:color="auto"/>
            </w:tcBorders>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pi/4 QPSK</w:t>
            </w:r>
          </w:p>
        </w:tc>
        <w:tc>
          <w:tcPr>
            <w:tcW w:w="1705"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QPSK</w:t>
            </w:r>
          </w:p>
        </w:tc>
        <w:tc>
          <w:tcPr>
            <w:tcW w:w="933"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w:t>
            </w:r>
          </w:p>
        </w:tc>
        <w:tc>
          <w:tcPr>
            <w:tcW w:w="933" w:type="dxa"/>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757"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88 bits</w:t>
            </w:r>
          </w:p>
        </w:tc>
      </w:tr>
      <w:tr w:rsidR="00923773" w:rsidRPr="00922ACC" w:rsidTr="00DA4295">
        <w:trPr>
          <w:cantSplit/>
          <w:trHeight w:val="266"/>
        </w:trPr>
        <w:tc>
          <w:tcPr>
            <w:tcW w:w="717" w:type="dxa"/>
            <w:tcBorders>
              <w:right w:val="double" w:sz="4" w:space="0" w:color="auto"/>
            </w:tcBorders>
            <w:shd w:val="clear" w:color="auto" w:fill="auto"/>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‘011’</w:t>
            </w:r>
          </w:p>
        </w:tc>
        <w:tc>
          <w:tcPr>
            <w:tcW w:w="3068" w:type="dxa"/>
            <w:tcBorders>
              <w:left w:val="double" w:sz="4" w:space="0" w:color="auto"/>
            </w:tcBorders>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05"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933"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4</w:t>
            </w:r>
          </w:p>
        </w:tc>
        <w:tc>
          <w:tcPr>
            <w:tcW w:w="933" w:type="dxa"/>
          </w:tcPr>
          <w:p w:rsidR="00923773" w:rsidRPr="00197332" w:rsidRDefault="00923773" w:rsidP="00DA4295">
            <w:pPr>
              <w:keepNext/>
              <w:keepLines/>
              <w:widowControl/>
              <w:overflowPunct w:val="0"/>
              <w:autoSpaceDE w:val="0"/>
              <w:autoSpaceDN w:val="0"/>
              <w:adjustRightInd w:val="0"/>
              <w:jc w:val="center"/>
              <w:textAlignment w:val="baseline"/>
              <w:rPr>
                <w:rFonts w:ascii="Arial" w:hAnsi="Arial" w:cs="Times New Roman"/>
                <w:kern w:val="0"/>
                <w:sz w:val="18"/>
                <w:szCs w:val="20"/>
                <w:lang w:val="en-GB"/>
              </w:rPr>
            </w:pPr>
            <w:r>
              <w:rPr>
                <w:rFonts w:ascii="Arial" w:hAnsi="Arial" w:cs="Times New Roman" w:hint="eastAsia"/>
                <w:kern w:val="0"/>
                <w:sz w:val="18"/>
                <w:szCs w:val="20"/>
                <w:lang w:val="en-GB"/>
              </w:rPr>
              <w:t>2</w:t>
            </w:r>
          </w:p>
        </w:tc>
        <w:tc>
          <w:tcPr>
            <w:tcW w:w="757"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923773" w:rsidRPr="00922ACC" w:rsidTr="00DA4295">
        <w:trPr>
          <w:cantSplit/>
          <w:trHeight w:val="266"/>
        </w:trPr>
        <w:tc>
          <w:tcPr>
            <w:tcW w:w="717" w:type="dxa"/>
            <w:tcBorders>
              <w:right w:val="double" w:sz="4" w:space="0" w:color="auto"/>
            </w:tcBorders>
            <w:shd w:val="clear" w:color="auto" w:fill="auto"/>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‘100’</w:t>
            </w:r>
          </w:p>
        </w:tc>
        <w:tc>
          <w:tcPr>
            <w:tcW w:w="3068" w:type="dxa"/>
            <w:tcBorders>
              <w:left w:val="double" w:sz="4" w:space="0" w:color="auto"/>
            </w:tcBorders>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05"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933"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5</w:t>
            </w:r>
          </w:p>
        </w:tc>
        <w:tc>
          <w:tcPr>
            <w:tcW w:w="933" w:type="dxa"/>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757"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923773" w:rsidRPr="00922ACC" w:rsidTr="00DA4295">
        <w:trPr>
          <w:cantSplit/>
          <w:trHeight w:val="266"/>
        </w:trPr>
        <w:tc>
          <w:tcPr>
            <w:tcW w:w="717" w:type="dxa"/>
            <w:tcBorders>
              <w:right w:val="double" w:sz="4" w:space="0" w:color="auto"/>
            </w:tcBorders>
            <w:shd w:val="clear" w:color="auto" w:fill="auto"/>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‘101’</w:t>
            </w:r>
          </w:p>
        </w:tc>
        <w:tc>
          <w:tcPr>
            <w:tcW w:w="3068" w:type="dxa"/>
            <w:tcBorders>
              <w:left w:val="double" w:sz="4" w:space="0" w:color="auto"/>
            </w:tcBorders>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05"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933"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6</w:t>
            </w:r>
          </w:p>
        </w:tc>
        <w:tc>
          <w:tcPr>
            <w:tcW w:w="933" w:type="dxa"/>
          </w:tcPr>
          <w:p w:rsidR="00923773" w:rsidRPr="00197332" w:rsidRDefault="00923773" w:rsidP="00DA4295">
            <w:pPr>
              <w:keepNext/>
              <w:keepLines/>
              <w:widowControl/>
              <w:overflowPunct w:val="0"/>
              <w:autoSpaceDE w:val="0"/>
              <w:autoSpaceDN w:val="0"/>
              <w:adjustRightInd w:val="0"/>
              <w:jc w:val="center"/>
              <w:textAlignment w:val="baseline"/>
              <w:rPr>
                <w:rFonts w:ascii="Arial" w:hAnsi="Arial" w:cs="Times New Roman"/>
                <w:kern w:val="0"/>
                <w:sz w:val="18"/>
                <w:szCs w:val="20"/>
                <w:lang w:val="en-GB"/>
              </w:rPr>
            </w:pPr>
            <w:r>
              <w:rPr>
                <w:rFonts w:ascii="Arial" w:hAnsi="Arial" w:cs="Times New Roman" w:hint="eastAsia"/>
                <w:kern w:val="0"/>
                <w:sz w:val="18"/>
                <w:szCs w:val="20"/>
                <w:lang w:val="en-GB"/>
              </w:rPr>
              <w:t>3</w:t>
            </w:r>
          </w:p>
        </w:tc>
        <w:tc>
          <w:tcPr>
            <w:tcW w:w="757"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923773" w:rsidRPr="00922ACC" w:rsidTr="00DA4295">
        <w:trPr>
          <w:cantSplit/>
          <w:trHeight w:val="266"/>
        </w:trPr>
        <w:tc>
          <w:tcPr>
            <w:tcW w:w="717" w:type="dxa"/>
            <w:tcBorders>
              <w:right w:val="double" w:sz="4" w:space="0" w:color="auto"/>
            </w:tcBorders>
            <w:shd w:val="clear" w:color="auto" w:fill="auto"/>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‘110’</w:t>
            </w:r>
          </w:p>
        </w:tc>
        <w:tc>
          <w:tcPr>
            <w:tcW w:w="3068" w:type="dxa"/>
            <w:tcBorders>
              <w:left w:val="double" w:sz="4" w:space="0" w:color="auto"/>
            </w:tcBorders>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05"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933"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8</w:t>
            </w:r>
          </w:p>
        </w:tc>
        <w:tc>
          <w:tcPr>
            <w:tcW w:w="933" w:type="dxa"/>
          </w:tcPr>
          <w:p w:rsidR="00923773" w:rsidRPr="00197332" w:rsidRDefault="00923773" w:rsidP="00DA4295">
            <w:pPr>
              <w:keepNext/>
              <w:keepLines/>
              <w:widowControl/>
              <w:overflowPunct w:val="0"/>
              <w:autoSpaceDE w:val="0"/>
              <w:autoSpaceDN w:val="0"/>
              <w:adjustRightInd w:val="0"/>
              <w:jc w:val="center"/>
              <w:textAlignment w:val="baseline"/>
              <w:rPr>
                <w:rFonts w:ascii="Arial" w:hAnsi="Arial" w:cs="Times New Roman"/>
                <w:kern w:val="0"/>
                <w:sz w:val="18"/>
                <w:szCs w:val="20"/>
                <w:lang w:val="en-GB"/>
              </w:rPr>
            </w:pPr>
            <w:r>
              <w:rPr>
                <w:rFonts w:ascii="Arial" w:hAnsi="Arial" w:cs="Times New Roman" w:hint="eastAsia"/>
                <w:kern w:val="0"/>
                <w:sz w:val="18"/>
                <w:szCs w:val="20"/>
                <w:lang w:val="en-GB"/>
              </w:rPr>
              <w:t>4</w:t>
            </w:r>
          </w:p>
        </w:tc>
        <w:tc>
          <w:tcPr>
            <w:tcW w:w="757"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r w:rsidR="00923773" w:rsidRPr="00922ACC" w:rsidTr="00DA4295">
        <w:trPr>
          <w:cantSplit/>
          <w:trHeight w:val="266"/>
        </w:trPr>
        <w:tc>
          <w:tcPr>
            <w:tcW w:w="717" w:type="dxa"/>
            <w:tcBorders>
              <w:right w:val="double" w:sz="4" w:space="0" w:color="auto"/>
            </w:tcBorders>
            <w:shd w:val="clear" w:color="auto" w:fill="auto"/>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22ACC">
              <w:rPr>
                <w:rFonts w:ascii="Arial" w:eastAsia="Times New Roman" w:hAnsi="Arial" w:cs="Times New Roman"/>
                <w:kern w:val="0"/>
                <w:sz w:val="18"/>
                <w:szCs w:val="20"/>
                <w:lang w:val="en-GB" w:eastAsia="en-US"/>
              </w:rPr>
              <w:t>‘111’</w:t>
            </w:r>
          </w:p>
        </w:tc>
        <w:tc>
          <w:tcPr>
            <w:tcW w:w="3068" w:type="dxa"/>
            <w:tcBorders>
              <w:left w:val="double" w:sz="4" w:space="0" w:color="auto"/>
            </w:tcBorders>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705"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QPSK</w:t>
            </w:r>
          </w:p>
        </w:tc>
        <w:tc>
          <w:tcPr>
            <w:tcW w:w="933"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Pr>
                <w:rFonts w:ascii="Arial" w:eastAsia="Times New Roman" w:hAnsi="Arial" w:cs="Times New Roman"/>
                <w:kern w:val="0"/>
                <w:sz w:val="18"/>
                <w:szCs w:val="20"/>
                <w:lang w:val="en-GB" w:eastAsia="en-US"/>
              </w:rPr>
              <w:t>10</w:t>
            </w:r>
          </w:p>
        </w:tc>
        <w:tc>
          <w:tcPr>
            <w:tcW w:w="933" w:type="dxa"/>
          </w:tcPr>
          <w:p w:rsidR="00923773" w:rsidRPr="00197332" w:rsidRDefault="00923773" w:rsidP="00DA4295">
            <w:pPr>
              <w:keepNext/>
              <w:keepLines/>
              <w:widowControl/>
              <w:overflowPunct w:val="0"/>
              <w:autoSpaceDE w:val="0"/>
              <w:autoSpaceDN w:val="0"/>
              <w:adjustRightInd w:val="0"/>
              <w:jc w:val="center"/>
              <w:textAlignment w:val="baseline"/>
              <w:rPr>
                <w:rFonts w:ascii="Arial" w:hAnsi="Arial" w:cs="Times New Roman"/>
                <w:kern w:val="0"/>
                <w:sz w:val="18"/>
                <w:szCs w:val="20"/>
                <w:lang w:val="en-GB"/>
              </w:rPr>
            </w:pPr>
            <w:r>
              <w:rPr>
                <w:rFonts w:ascii="Arial" w:hAnsi="Arial" w:cs="Times New Roman" w:hint="eastAsia"/>
                <w:kern w:val="0"/>
                <w:sz w:val="18"/>
                <w:szCs w:val="20"/>
                <w:lang w:val="en-GB"/>
              </w:rPr>
              <w:t>5</w:t>
            </w:r>
          </w:p>
        </w:tc>
        <w:tc>
          <w:tcPr>
            <w:tcW w:w="757" w:type="dxa"/>
            <w:vAlign w:val="center"/>
          </w:tcPr>
          <w:p w:rsidR="00923773" w:rsidRPr="00922ACC" w:rsidRDefault="00923773" w:rsidP="00DA429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r>
    </w:tbl>
    <w:p w:rsidR="009C5547" w:rsidRDefault="00923773" w:rsidP="00923773">
      <w:pPr>
        <w:widowControl/>
        <w:autoSpaceDE w:val="0"/>
        <w:autoSpaceDN w:val="0"/>
        <w:adjustRightInd w:val="0"/>
        <w:snapToGrid w:val="0"/>
        <w:spacing w:after="120"/>
        <w:jc w:val="center"/>
        <w:rPr>
          <w:rFonts w:ascii="Times New Roman" w:eastAsia="新細明體" w:hAnsi="Times New Roman" w:cs="Times New Roman"/>
          <w:kern w:val="0"/>
        </w:rPr>
      </w:pPr>
      <w:r>
        <w:rPr>
          <w:rFonts w:ascii="Times New Roman" w:hAnsi="Times New Roman" w:cs="Times New Roman"/>
        </w:rPr>
        <w:t>Table 4</w:t>
      </w:r>
    </w:p>
    <w:p w:rsidR="004810A8" w:rsidRDefault="00923773"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Pr>
          <w:rFonts w:ascii="Times New Roman" w:eastAsia="新細明體" w:hAnsi="Times New Roman" w:cs="Times New Roman"/>
          <w:b/>
          <w:kern w:val="0"/>
          <w:szCs w:val="24"/>
        </w:rPr>
        <w:t>Proposal</w:t>
      </w:r>
      <w:r w:rsidRPr="0083123D">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3</w:t>
      </w:r>
      <w:r w:rsidRPr="0083123D">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UE can choose to use less number of RUs than that signaled in RAR</w:t>
      </w:r>
      <w:r w:rsidR="006F17E9">
        <w:rPr>
          <w:rFonts w:ascii="Times New Roman" w:eastAsia="新細明體" w:hAnsi="Times New Roman" w:cs="Times New Roman"/>
          <w:b/>
          <w:kern w:val="0"/>
          <w:szCs w:val="24"/>
        </w:rPr>
        <w:t xml:space="preserve"> and transmit the Msg3 with delayed starting time</w:t>
      </w:r>
      <w:r>
        <w:rPr>
          <w:rFonts w:ascii="Times New Roman" w:eastAsia="新細明體" w:hAnsi="Times New Roman" w:cs="Times New Roman"/>
          <w:b/>
          <w:kern w:val="0"/>
          <w:szCs w:val="24"/>
        </w:rPr>
        <w:t>.</w:t>
      </w:r>
    </w:p>
    <w:p w:rsidR="00923773" w:rsidRDefault="00923773"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923773" w:rsidRPr="00FB1EA7" w:rsidRDefault="00923773"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D37002" w:rsidRPr="00D37002" w:rsidRDefault="008A0C8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100C25">
        <w:rPr>
          <w:rFonts w:ascii="Times New Roman" w:eastAsia="新細明體" w:hAnsi="Times New Roman" w:cs="Times New Roman"/>
        </w:rPr>
        <w:t xml:space="preserve"> observation</w:t>
      </w:r>
      <w:r w:rsidR="00A36906">
        <w:rPr>
          <w:rFonts w:ascii="Times New Roman" w:eastAsia="新細明體" w:hAnsi="Times New Roman" w:cs="Times New Roman"/>
        </w:rPr>
        <w:t xml:space="preserve"> and</w:t>
      </w:r>
      <w:r w:rsidRPr="00B54773">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B54773" w:rsidRDefault="00100C25" w:rsidP="00B54773">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3123D">
        <w:rPr>
          <w:rFonts w:ascii="Times New Roman" w:eastAsia="新細明體" w:hAnsi="Times New Roman" w:cs="Times New Roman"/>
          <w:b/>
          <w:kern w:val="0"/>
          <w:szCs w:val="24"/>
        </w:rPr>
        <w:t>Observation</w:t>
      </w:r>
      <w:r w:rsidRPr="0083123D">
        <w:rPr>
          <w:rFonts w:ascii="Times New Roman" w:eastAsia="新細明體" w:hAnsi="Times New Roman" w:cs="Times New Roman" w:hint="eastAsia"/>
          <w:b/>
          <w:kern w:val="0"/>
          <w:szCs w:val="24"/>
        </w:rPr>
        <w:t xml:space="preserve"> </w:t>
      </w:r>
      <w:r w:rsidRPr="0083123D">
        <w:rPr>
          <w:rFonts w:ascii="Times New Roman" w:eastAsia="新細明體" w:hAnsi="Times New Roman" w:cs="Times New Roman"/>
          <w:b/>
          <w:kern w:val="0"/>
          <w:szCs w:val="24"/>
        </w:rPr>
        <w:t>1</w:t>
      </w:r>
      <w:r w:rsidRPr="0083123D">
        <w:rPr>
          <w:rFonts w:ascii="Times New Roman" w:eastAsia="新細明體" w:hAnsi="Times New Roman" w:cs="Times New Roman" w:hint="eastAsia"/>
          <w:b/>
          <w:kern w:val="0"/>
          <w:szCs w:val="24"/>
        </w:rPr>
        <w:t>:</w:t>
      </w:r>
      <w:r w:rsidRPr="0083123D">
        <w:rPr>
          <w:rFonts w:ascii="Times New Roman" w:eastAsia="新細明體" w:hAnsi="Times New Roman" w:cs="Times New Roman"/>
          <w:b/>
          <w:kern w:val="0"/>
          <w:szCs w:val="24"/>
        </w:rPr>
        <w:t xml:space="preserve"> </w:t>
      </w:r>
      <w:r w:rsidRPr="0083123D">
        <w:rPr>
          <w:rFonts w:ascii="Times New Roman" w:eastAsia="新細明體" w:hAnsi="Times New Roman" w:cs="Times New Roman"/>
          <w:b/>
          <w:kern w:val="0"/>
        </w:rPr>
        <w:t>Using the MCS table to indicate the 4 possible TBS may result in less than 4 possible TBS to choose from.</w:t>
      </w:r>
    </w:p>
    <w:p w:rsidR="00A36906" w:rsidRDefault="00100C25" w:rsidP="00B54773">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w:t>
      </w:r>
      <w:r w:rsidRPr="0083123D">
        <w:rPr>
          <w:rFonts w:ascii="Times New Roman" w:eastAsia="新細明體" w:hAnsi="Times New Roman" w:cs="Times New Roman" w:hint="eastAsia"/>
          <w:b/>
          <w:kern w:val="0"/>
          <w:szCs w:val="24"/>
        </w:rPr>
        <w:t xml:space="preserve"> </w:t>
      </w:r>
      <w:r w:rsidRPr="0083123D">
        <w:rPr>
          <w:rFonts w:ascii="Times New Roman" w:eastAsia="新細明體" w:hAnsi="Times New Roman" w:cs="Times New Roman"/>
          <w:b/>
          <w:kern w:val="0"/>
          <w:szCs w:val="24"/>
        </w:rPr>
        <w:t>1</w:t>
      </w:r>
      <w:r w:rsidRPr="0083123D">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Different MCS tables for Msg3 NPUSCH are used for different CE levels.</w:t>
      </w:r>
    </w:p>
    <w:p w:rsidR="00A36906" w:rsidRPr="009C1C13" w:rsidRDefault="00100C25" w:rsidP="00A36906">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Proposal</w:t>
      </w:r>
      <w:r w:rsidRPr="0083123D">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2</w:t>
      </w:r>
      <w:r w:rsidRPr="0083123D">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The possible value is selected based on a predefined rule, and based on the maximum TBS signaled in SIB-NB.</w:t>
      </w:r>
    </w:p>
    <w:p w:rsidR="00A36906" w:rsidRPr="00C41113" w:rsidRDefault="00100C25" w:rsidP="00A36906">
      <w:pPr>
        <w:widowControl/>
        <w:autoSpaceDE w:val="0"/>
        <w:autoSpaceDN w:val="0"/>
        <w:adjustRightInd w:val="0"/>
        <w:snapToGrid w:val="0"/>
        <w:spacing w:after="120"/>
        <w:jc w:val="both"/>
        <w:rPr>
          <w:rFonts w:ascii="Times New Roman" w:eastAsia="新細明體" w:hAnsi="Times New Roman" w:cs="Times New Roman"/>
          <w:b/>
          <w:color w:val="000000"/>
          <w:sz w:val="22"/>
        </w:rPr>
      </w:pPr>
      <w:r>
        <w:rPr>
          <w:rFonts w:ascii="Times New Roman" w:eastAsia="新細明體" w:hAnsi="Times New Roman" w:cs="Times New Roman"/>
          <w:b/>
          <w:kern w:val="0"/>
          <w:szCs w:val="24"/>
        </w:rPr>
        <w:t>Proposal</w:t>
      </w:r>
      <w:r w:rsidRPr="0083123D">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3</w:t>
      </w:r>
      <w:r w:rsidRPr="0083123D">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UE can choose to use less number of RUs than that signaled in RAR and transmit the Msg3 with delayed starting time.</w:t>
      </w:r>
    </w:p>
    <w:p w:rsidR="00D37002" w:rsidRPr="00D37002" w:rsidRDefault="008A0C8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F27034" w:rsidRPr="00100C25" w:rsidRDefault="00B009BA" w:rsidP="006F7F0F">
      <w:pPr>
        <w:rPr>
          <w:rFonts w:ascii="Times New Roman" w:eastAsia="新細明體" w:hAnsi="Times New Roman" w:cs="Times New Roman"/>
          <w:kern w:val="0"/>
          <w:sz w:val="22"/>
          <w:szCs w:val="24"/>
        </w:rPr>
      </w:pPr>
      <w:r w:rsidRPr="00100C25">
        <w:rPr>
          <w:rFonts w:ascii="Times New Roman" w:eastAsia="新細明體" w:hAnsi="Times New Roman" w:cs="Times New Roman"/>
          <w:kern w:val="0"/>
          <w:sz w:val="22"/>
          <w:szCs w:val="24"/>
        </w:rPr>
        <w:t xml:space="preserve">[1] </w:t>
      </w:r>
      <w:r w:rsidR="006F7F0F" w:rsidRPr="00100C25">
        <w:rPr>
          <w:rFonts w:ascii="Times New Roman" w:eastAsia="新細明體" w:hAnsi="Times New Roman" w:cs="Times New Roman"/>
          <w:kern w:val="0"/>
          <w:sz w:val="22"/>
          <w:szCs w:val="24"/>
        </w:rPr>
        <w:t>Chairman’s Notes, RAN1 #92</w:t>
      </w:r>
      <w:r w:rsidR="00D37002" w:rsidRPr="00100C25">
        <w:rPr>
          <w:rFonts w:ascii="Times New Roman" w:eastAsia="新細明體" w:hAnsi="Times New Roman" w:cs="Times New Roman"/>
          <w:kern w:val="0"/>
          <w:sz w:val="22"/>
          <w:szCs w:val="24"/>
        </w:rPr>
        <w:t xml:space="preserve">, </w:t>
      </w:r>
      <w:r w:rsidR="006F7F0F" w:rsidRPr="00100C25">
        <w:rPr>
          <w:rFonts w:ascii="Times New Roman" w:eastAsia="新細明體" w:hAnsi="Times New Roman" w:cs="Times New Roman"/>
          <w:kern w:val="0"/>
          <w:sz w:val="22"/>
          <w:szCs w:val="24"/>
        </w:rPr>
        <w:t>Athens, Greece, February</w:t>
      </w:r>
      <w:r w:rsidR="00D37002" w:rsidRPr="00100C25">
        <w:rPr>
          <w:rFonts w:ascii="Times New Roman" w:eastAsia="新細明體" w:hAnsi="Times New Roman" w:cs="Times New Roman"/>
          <w:kern w:val="0"/>
          <w:sz w:val="22"/>
          <w:szCs w:val="24"/>
        </w:rPr>
        <w:t xml:space="preserve"> </w:t>
      </w:r>
      <w:r w:rsidR="006F7F0F" w:rsidRPr="00100C25">
        <w:rPr>
          <w:rFonts w:ascii="Times New Roman" w:eastAsia="新細明體" w:hAnsi="Times New Roman" w:cs="Times New Roman"/>
          <w:kern w:val="0"/>
          <w:sz w:val="22"/>
          <w:szCs w:val="24"/>
        </w:rPr>
        <w:t>26 – March</w:t>
      </w:r>
      <w:r w:rsidR="00880246" w:rsidRPr="00100C25">
        <w:rPr>
          <w:rFonts w:ascii="Times New Roman" w:eastAsia="新細明體" w:hAnsi="Times New Roman" w:cs="Times New Roman"/>
          <w:kern w:val="0"/>
          <w:sz w:val="22"/>
          <w:szCs w:val="24"/>
        </w:rPr>
        <w:t xml:space="preserve"> </w:t>
      </w:r>
      <w:r w:rsidR="006F7F0F" w:rsidRPr="00100C25">
        <w:rPr>
          <w:rFonts w:ascii="Times New Roman" w:eastAsia="新細明體" w:hAnsi="Times New Roman" w:cs="Times New Roman"/>
          <w:kern w:val="0"/>
          <w:sz w:val="22"/>
          <w:szCs w:val="24"/>
        </w:rPr>
        <w:t>2, 2018</w:t>
      </w:r>
      <w:r w:rsidR="00D37002" w:rsidRPr="00100C25">
        <w:rPr>
          <w:rFonts w:ascii="Times New Roman" w:eastAsia="新細明體" w:hAnsi="Times New Roman" w:cs="Times New Roman"/>
          <w:kern w:val="0"/>
          <w:sz w:val="22"/>
          <w:szCs w:val="24"/>
        </w:rPr>
        <w:t>.</w:t>
      </w:r>
    </w:p>
    <w:p w:rsidR="00100C25" w:rsidRPr="00100C25" w:rsidRDefault="00100C25" w:rsidP="00100C25">
      <w:pPr>
        <w:rPr>
          <w:rFonts w:ascii="Times New Roman" w:eastAsia="新細明體" w:hAnsi="Times New Roman" w:cs="Times New Roman"/>
          <w:kern w:val="0"/>
          <w:sz w:val="22"/>
          <w:szCs w:val="24"/>
        </w:rPr>
      </w:pPr>
      <w:r w:rsidRPr="00100C25">
        <w:rPr>
          <w:rFonts w:ascii="Times New Roman" w:eastAsia="新細明體" w:hAnsi="Times New Roman" w:cs="Times New Roman"/>
          <w:kern w:val="0"/>
          <w:sz w:val="22"/>
          <w:szCs w:val="24"/>
        </w:rPr>
        <w:t xml:space="preserve">[2] </w:t>
      </w:r>
      <w:r w:rsidRPr="00100C25">
        <w:rPr>
          <w:rFonts w:ascii="Times New Roman" w:hAnsi="Times New Roman" w:cs="Times New Roman"/>
          <w:sz w:val="22"/>
          <w:szCs w:val="24"/>
        </w:rPr>
        <w:t>Report from Rel-15 MTC session</w:t>
      </w:r>
      <w:r w:rsidRPr="00100C25">
        <w:rPr>
          <w:rFonts w:ascii="Times New Roman" w:eastAsia="新細明體" w:hAnsi="Times New Roman" w:cs="Times New Roman"/>
          <w:kern w:val="0"/>
          <w:sz w:val="22"/>
          <w:szCs w:val="24"/>
        </w:rPr>
        <w:t>, RAN</w:t>
      </w:r>
      <w:r>
        <w:rPr>
          <w:rFonts w:ascii="Times New Roman" w:eastAsia="新細明體" w:hAnsi="Times New Roman" w:cs="Times New Roman"/>
          <w:kern w:val="0"/>
          <w:sz w:val="22"/>
          <w:szCs w:val="24"/>
        </w:rPr>
        <w:t>2</w:t>
      </w:r>
      <w:r w:rsidRPr="00100C25">
        <w:rPr>
          <w:rFonts w:ascii="Times New Roman" w:eastAsia="新細明體" w:hAnsi="Times New Roman" w:cs="Times New Roman"/>
          <w:kern w:val="0"/>
          <w:sz w:val="22"/>
          <w:szCs w:val="24"/>
        </w:rPr>
        <w:t xml:space="preserve"> #</w:t>
      </w:r>
      <w:r>
        <w:rPr>
          <w:rFonts w:ascii="Times New Roman" w:eastAsia="新細明體" w:hAnsi="Times New Roman" w:cs="Times New Roman"/>
          <w:kern w:val="0"/>
          <w:sz w:val="22"/>
          <w:szCs w:val="24"/>
        </w:rPr>
        <w:t>101</w:t>
      </w:r>
      <w:r w:rsidRPr="00100C25">
        <w:rPr>
          <w:rFonts w:ascii="Times New Roman" w:eastAsia="新細明體" w:hAnsi="Times New Roman" w:cs="Times New Roman"/>
          <w:kern w:val="0"/>
          <w:sz w:val="22"/>
          <w:szCs w:val="24"/>
        </w:rPr>
        <w:t>, Athens, Greece, February 26 – March 2, 2018.</w:t>
      </w:r>
    </w:p>
    <w:p w:rsidR="000B2B7B" w:rsidRPr="00100C25" w:rsidRDefault="000B2B7B" w:rsidP="00D37002">
      <w:pPr>
        <w:rPr>
          <w:rFonts w:ascii="Times New Roman" w:eastAsia="新細明體" w:hAnsi="Times New Roman" w:cs="Times New Roman"/>
          <w:kern w:val="0"/>
          <w:sz w:val="20"/>
        </w:rPr>
      </w:pPr>
    </w:p>
    <w:sectPr w:rsidR="000B2B7B" w:rsidRPr="00100C2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1F9" w:rsidRDefault="00FD01F9" w:rsidP="00D37002">
      <w:r>
        <w:separator/>
      </w:r>
    </w:p>
  </w:endnote>
  <w:endnote w:type="continuationSeparator" w:id="0">
    <w:p w:rsidR="00FD01F9" w:rsidRDefault="00FD01F9"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1F9" w:rsidRDefault="00FD01F9" w:rsidP="00D37002">
      <w:r>
        <w:separator/>
      </w:r>
    </w:p>
  </w:footnote>
  <w:footnote w:type="continuationSeparator" w:id="0">
    <w:p w:rsidR="00FD01F9" w:rsidRDefault="00FD01F9"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688163DC"/>
    <w:multiLevelType w:val="hybridMultilevel"/>
    <w:tmpl w:val="74B858FC"/>
    <w:lvl w:ilvl="0" w:tplc="23C8F4C6">
      <w:start w:val="1"/>
      <w:numFmt w:val="bullet"/>
      <w:lvlText w:val="•"/>
      <w:lvlJc w:val="left"/>
      <w:pPr>
        <w:tabs>
          <w:tab w:val="num" w:pos="720"/>
        </w:tabs>
        <w:ind w:left="720" w:hanging="360"/>
      </w:pPr>
      <w:rPr>
        <w:rFonts w:ascii="新細明體" w:hAnsi="新細明體" w:hint="default"/>
      </w:rPr>
    </w:lvl>
    <w:lvl w:ilvl="1" w:tplc="07884F84">
      <w:numFmt w:val="bullet"/>
      <w:lvlText w:val="–"/>
      <w:lvlJc w:val="left"/>
      <w:pPr>
        <w:tabs>
          <w:tab w:val="num" w:pos="1440"/>
        </w:tabs>
        <w:ind w:left="1440" w:hanging="360"/>
      </w:pPr>
      <w:rPr>
        <w:rFonts w:ascii="新細明體" w:hAnsi="新細明體" w:hint="default"/>
      </w:rPr>
    </w:lvl>
    <w:lvl w:ilvl="2" w:tplc="CDF84C86">
      <w:start w:val="1"/>
      <w:numFmt w:val="bullet"/>
      <w:lvlText w:val="•"/>
      <w:lvlJc w:val="left"/>
      <w:pPr>
        <w:tabs>
          <w:tab w:val="num" w:pos="2160"/>
        </w:tabs>
        <w:ind w:left="2160" w:hanging="360"/>
      </w:pPr>
      <w:rPr>
        <w:rFonts w:ascii="新細明體" w:hAnsi="新細明體" w:hint="default"/>
      </w:rPr>
    </w:lvl>
    <w:lvl w:ilvl="3" w:tplc="1F2673EE" w:tentative="1">
      <w:start w:val="1"/>
      <w:numFmt w:val="bullet"/>
      <w:lvlText w:val="•"/>
      <w:lvlJc w:val="left"/>
      <w:pPr>
        <w:tabs>
          <w:tab w:val="num" w:pos="2880"/>
        </w:tabs>
        <w:ind w:left="2880" w:hanging="360"/>
      </w:pPr>
      <w:rPr>
        <w:rFonts w:ascii="新細明體" w:hAnsi="新細明體" w:hint="default"/>
      </w:rPr>
    </w:lvl>
    <w:lvl w:ilvl="4" w:tplc="0A70EE4A" w:tentative="1">
      <w:start w:val="1"/>
      <w:numFmt w:val="bullet"/>
      <w:lvlText w:val="•"/>
      <w:lvlJc w:val="left"/>
      <w:pPr>
        <w:tabs>
          <w:tab w:val="num" w:pos="3600"/>
        </w:tabs>
        <w:ind w:left="3600" w:hanging="360"/>
      </w:pPr>
      <w:rPr>
        <w:rFonts w:ascii="新細明體" w:hAnsi="新細明體" w:hint="default"/>
      </w:rPr>
    </w:lvl>
    <w:lvl w:ilvl="5" w:tplc="4CE440FA" w:tentative="1">
      <w:start w:val="1"/>
      <w:numFmt w:val="bullet"/>
      <w:lvlText w:val="•"/>
      <w:lvlJc w:val="left"/>
      <w:pPr>
        <w:tabs>
          <w:tab w:val="num" w:pos="4320"/>
        </w:tabs>
        <w:ind w:left="4320" w:hanging="360"/>
      </w:pPr>
      <w:rPr>
        <w:rFonts w:ascii="新細明體" w:hAnsi="新細明體" w:hint="default"/>
      </w:rPr>
    </w:lvl>
    <w:lvl w:ilvl="6" w:tplc="21AE938C" w:tentative="1">
      <w:start w:val="1"/>
      <w:numFmt w:val="bullet"/>
      <w:lvlText w:val="•"/>
      <w:lvlJc w:val="left"/>
      <w:pPr>
        <w:tabs>
          <w:tab w:val="num" w:pos="5040"/>
        </w:tabs>
        <w:ind w:left="5040" w:hanging="360"/>
      </w:pPr>
      <w:rPr>
        <w:rFonts w:ascii="新細明體" w:hAnsi="新細明體" w:hint="default"/>
      </w:rPr>
    </w:lvl>
    <w:lvl w:ilvl="7" w:tplc="D9788912" w:tentative="1">
      <w:start w:val="1"/>
      <w:numFmt w:val="bullet"/>
      <w:lvlText w:val="•"/>
      <w:lvlJc w:val="left"/>
      <w:pPr>
        <w:tabs>
          <w:tab w:val="num" w:pos="5760"/>
        </w:tabs>
        <w:ind w:left="5760" w:hanging="360"/>
      </w:pPr>
      <w:rPr>
        <w:rFonts w:ascii="新細明體" w:hAnsi="新細明體" w:hint="default"/>
      </w:rPr>
    </w:lvl>
    <w:lvl w:ilvl="8" w:tplc="DA744C4A" w:tentative="1">
      <w:start w:val="1"/>
      <w:numFmt w:val="bullet"/>
      <w:lvlText w:val="•"/>
      <w:lvlJc w:val="left"/>
      <w:pPr>
        <w:tabs>
          <w:tab w:val="num" w:pos="6480"/>
        </w:tabs>
        <w:ind w:left="6480" w:hanging="360"/>
      </w:pPr>
      <w:rPr>
        <w:rFonts w:ascii="新細明體" w:hAnsi="新細明體" w:hint="default"/>
      </w:rPr>
    </w:lvl>
  </w:abstractNum>
  <w:abstractNum w:abstractNumId="18">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3"/>
  </w:num>
  <w:num w:numId="3">
    <w:abstractNumId w:val="4"/>
  </w:num>
  <w:num w:numId="4">
    <w:abstractNumId w:val="14"/>
  </w:num>
  <w:num w:numId="5">
    <w:abstractNumId w:val="1"/>
  </w:num>
  <w:num w:numId="6">
    <w:abstractNumId w:val="18"/>
  </w:num>
  <w:num w:numId="7">
    <w:abstractNumId w:val="9"/>
  </w:num>
  <w:num w:numId="8">
    <w:abstractNumId w:val="9"/>
  </w:num>
  <w:num w:numId="9">
    <w:abstractNumId w:val="8"/>
  </w:num>
  <w:num w:numId="10">
    <w:abstractNumId w:val="15"/>
  </w:num>
  <w:num w:numId="11">
    <w:abstractNumId w:val="7"/>
  </w:num>
  <w:num w:numId="12">
    <w:abstractNumId w:val="2"/>
  </w:num>
  <w:num w:numId="13">
    <w:abstractNumId w:val="10"/>
  </w:num>
  <w:num w:numId="14">
    <w:abstractNumId w:val="13"/>
  </w:num>
  <w:num w:numId="15">
    <w:abstractNumId w:val="0"/>
  </w:num>
  <w:num w:numId="16">
    <w:abstractNumId w:val="16"/>
  </w:num>
  <w:num w:numId="17">
    <w:abstractNumId w:val="12"/>
  </w:num>
  <w:num w:numId="18">
    <w:abstractNumId w:val="11"/>
  </w:num>
  <w:num w:numId="19">
    <w:abstractNumId w:val="5"/>
  </w:num>
  <w:num w:numId="20">
    <w:abstractNumId w:val="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5DDE"/>
    <w:rsid w:val="00025E12"/>
    <w:rsid w:val="00027407"/>
    <w:rsid w:val="0006099C"/>
    <w:rsid w:val="0007511F"/>
    <w:rsid w:val="000A1050"/>
    <w:rsid w:val="000A39AF"/>
    <w:rsid w:val="000A6FF7"/>
    <w:rsid w:val="000B2B7B"/>
    <w:rsid w:val="000B632D"/>
    <w:rsid w:val="000C6A6E"/>
    <w:rsid w:val="000C6A81"/>
    <w:rsid w:val="000D7C8B"/>
    <w:rsid w:val="00100C25"/>
    <w:rsid w:val="00106BF0"/>
    <w:rsid w:val="00106EBF"/>
    <w:rsid w:val="0014442A"/>
    <w:rsid w:val="00144EDD"/>
    <w:rsid w:val="00155AFD"/>
    <w:rsid w:val="00187A67"/>
    <w:rsid w:val="001A7482"/>
    <w:rsid w:val="001D0EDE"/>
    <w:rsid w:val="001D5EBC"/>
    <w:rsid w:val="001F7929"/>
    <w:rsid w:val="00203D3F"/>
    <w:rsid w:val="00217158"/>
    <w:rsid w:val="0024337F"/>
    <w:rsid w:val="00252DCD"/>
    <w:rsid w:val="002B0048"/>
    <w:rsid w:val="002B779D"/>
    <w:rsid w:val="002C3AB8"/>
    <w:rsid w:val="002C5438"/>
    <w:rsid w:val="0031170F"/>
    <w:rsid w:val="003201C8"/>
    <w:rsid w:val="003208EB"/>
    <w:rsid w:val="00321815"/>
    <w:rsid w:val="003257EA"/>
    <w:rsid w:val="003B273C"/>
    <w:rsid w:val="003C1624"/>
    <w:rsid w:val="003C255F"/>
    <w:rsid w:val="00401E40"/>
    <w:rsid w:val="00407399"/>
    <w:rsid w:val="004214B5"/>
    <w:rsid w:val="00430952"/>
    <w:rsid w:val="00431714"/>
    <w:rsid w:val="004810A8"/>
    <w:rsid w:val="004923DC"/>
    <w:rsid w:val="00497800"/>
    <w:rsid w:val="004E2886"/>
    <w:rsid w:val="00503BE7"/>
    <w:rsid w:val="00504C99"/>
    <w:rsid w:val="005061D9"/>
    <w:rsid w:val="00516C75"/>
    <w:rsid w:val="0052008D"/>
    <w:rsid w:val="00545421"/>
    <w:rsid w:val="005514AB"/>
    <w:rsid w:val="005659EA"/>
    <w:rsid w:val="00587182"/>
    <w:rsid w:val="005A57F3"/>
    <w:rsid w:val="005C013E"/>
    <w:rsid w:val="005C2C24"/>
    <w:rsid w:val="005E7580"/>
    <w:rsid w:val="005F4A12"/>
    <w:rsid w:val="005F5F9A"/>
    <w:rsid w:val="005F7668"/>
    <w:rsid w:val="00600C96"/>
    <w:rsid w:val="006319C6"/>
    <w:rsid w:val="006674CD"/>
    <w:rsid w:val="00671B34"/>
    <w:rsid w:val="006827FD"/>
    <w:rsid w:val="00690AC3"/>
    <w:rsid w:val="0069316E"/>
    <w:rsid w:val="00693549"/>
    <w:rsid w:val="00697233"/>
    <w:rsid w:val="006C4386"/>
    <w:rsid w:val="006C7019"/>
    <w:rsid w:val="006E2E79"/>
    <w:rsid w:val="006F17E9"/>
    <w:rsid w:val="006F7F0F"/>
    <w:rsid w:val="00703207"/>
    <w:rsid w:val="00745920"/>
    <w:rsid w:val="00761612"/>
    <w:rsid w:val="00770A34"/>
    <w:rsid w:val="00783862"/>
    <w:rsid w:val="007902A2"/>
    <w:rsid w:val="007B14F4"/>
    <w:rsid w:val="007C5E97"/>
    <w:rsid w:val="007F42BA"/>
    <w:rsid w:val="00800E58"/>
    <w:rsid w:val="008016DC"/>
    <w:rsid w:val="00803B06"/>
    <w:rsid w:val="00815AD8"/>
    <w:rsid w:val="00815B98"/>
    <w:rsid w:val="00824914"/>
    <w:rsid w:val="00824B3E"/>
    <w:rsid w:val="00827278"/>
    <w:rsid w:val="0083123D"/>
    <w:rsid w:val="00862C1F"/>
    <w:rsid w:val="008721B6"/>
    <w:rsid w:val="00880246"/>
    <w:rsid w:val="008A0C85"/>
    <w:rsid w:val="008B16DF"/>
    <w:rsid w:val="008C415F"/>
    <w:rsid w:val="008D63D1"/>
    <w:rsid w:val="0090543A"/>
    <w:rsid w:val="0091261A"/>
    <w:rsid w:val="00923773"/>
    <w:rsid w:val="009343E6"/>
    <w:rsid w:val="00947AA3"/>
    <w:rsid w:val="00962BCF"/>
    <w:rsid w:val="0098764B"/>
    <w:rsid w:val="00993050"/>
    <w:rsid w:val="009A037B"/>
    <w:rsid w:val="009A0E58"/>
    <w:rsid w:val="009A1C40"/>
    <w:rsid w:val="009B674B"/>
    <w:rsid w:val="009C1C13"/>
    <w:rsid w:val="009C5547"/>
    <w:rsid w:val="009E527A"/>
    <w:rsid w:val="009F69CD"/>
    <w:rsid w:val="00A177B0"/>
    <w:rsid w:val="00A23FAD"/>
    <w:rsid w:val="00A25FEC"/>
    <w:rsid w:val="00A36906"/>
    <w:rsid w:val="00A369AF"/>
    <w:rsid w:val="00A543B3"/>
    <w:rsid w:val="00A71901"/>
    <w:rsid w:val="00A7198C"/>
    <w:rsid w:val="00A91171"/>
    <w:rsid w:val="00AA166D"/>
    <w:rsid w:val="00AC4CC8"/>
    <w:rsid w:val="00AE7DB7"/>
    <w:rsid w:val="00AF6E34"/>
    <w:rsid w:val="00B009BA"/>
    <w:rsid w:val="00B00EDE"/>
    <w:rsid w:val="00B05D25"/>
    <w:rsid w:val="00B15492"/>
    <w:rsid w:val="00B175D7"/>
    <w:rsid w:val="00B31877"/>
    <w:rsid w:val="00B332AD"/>
    <w:rsid w:val="00B360B8"/>
    <w:rsid w:val="00B44280"/>
    <w:rsid w:val="00B44C4E"/>
    <w:rsid w:val="00B50D7A"/>
    <w:rsid w:val="00B54773"/>
    <w:rsid w:val="00B85C87"/>
    <w:rsid w:val="00BA7816"/>
    <w:rsid w:val="00BE2419"/>
    <w:rsid w:val="00BF611F"/>
    <w:rsid w:val="00C008FB"/>
    <w:rsid w:val="00C143F1"/>
    <w:rsid w:val="00C16CDA"/>
    <w:rsid w:val="00C36EB9"/>
    <w:rsid w:val="00C41113"/>
    <w:rsid w:val="00C41FB1"/>
    <w:rsid w:val="00C46804"/>
    <w:rsid w:val="00C63F61"/>
    <w:rsid w:val="00C8444A"/>
    <w:rsid w:val="00C8648A"/>
    <w:rsid w:val="00CA5186"/>
    <w:rsid w:val="00CA598E"/>
    <w:rsid w:val="00CC1CE9"/>
    <w:rsid w:val="00CC2D40"/>
    <w:rsid w:val="00CC6E7A"/>
    <w:rsid w:val="00CF0767"/>
    <w:rsid w:val="00CF75C8"/>
    <w:rsid w:val="00D0312E"/>
    <w:rsid w:val="00D03F89"/>
    <w:rsid w:val="00D07B67"/>
    <w:rsid w:val="00D10328"/>
    <w:rsid w:val="00D22A73"/>
    <w:rsid w:val="00D25371"/>
    <w:rsid w:val="00D37002"/>
    <w:rsid w:val="00D50208"/>
    <w:rsid w:val="00D64663"/>
    <w:rsid w:val="00D75F10"/>
    <w:rsid w:val="00D805D2"/>
    <w:rsid w:val="00D81620"/>
    <w:rsid w:val="00D92155"/>
    <w:rsid w:val="00DA2535"/>
    <w:rsid w:val="00DA3F92"/>
    <w:rsid w:val="00DB3233"/>
    <w:rsid w:val="00DC2639"/>
    <w:rsid w:val="00DC45AB"/>
    <w:rsid w:val="00DE3EEE"/>
    <w:rsid w:val="00DE6881"/>
    <w:rsid w:val="00DF3132"/>
    <w:rsid w:val="00E01B91"/>
    <w:rsid w:val="00E15461"/>
    <w:rsid w:val="00E17316"/>
    <w:rsid w:val="00E20C77"/>
    <w:rsid w:val="00E20CB7"/>
    <w:rsid w:val="00E25908"/>
    <w:rsid w:val="00E35292"/>
    <w:rsid w:val="00E50F1C"/>
    <w:rsid w:val="00E71D02"/>
    <w:rsid w:val="00E82CF3"/>
    <w:rsid w:val="00E84A97"/>
    <w:rsid w:val="00E96A83"/>
    <w:rsid w:val="00EA768A"/>
    <w:rsid w:val="00EB4474"/>
    <w:rsid w:val="00EB5AB5"/>
    <w:rsid w:val="00EB7C51"/>
    <w:rsid w:val="00EC07CF"/>
    <w:rsid w:val="00EC2921"/>
    <w:rsid w:val="00ED2EC7"/>
    <w:rsid w:val="00EE433B"/>
    <w:rsid w:val="00EE6CDB"/>
    <w:rsid w:val="00F02CFE"/>
    <w:rsid w:val="00F23676"/>
    <w:rsid w:val="00F27034"/>
    <w:rsid w:val="00F41573"/>
    <w:rsid w:val="00F4246B"/>
    <w:rsid w:val="00F51D31"/>
    <w:rsid w:val="00F5259C"/>
    <w:rsid w:val="00FA6879"/>
    <w:rsid w:val="00FB1EA7"/>
    <w:rsid w:val="00FC36B1"/>
    <w:rsid w:val="00FD01F9"/>
    <w:rsid w:val="00FD1EED"/>
    <w:rsid w:val="00FE363B"/>
    <w:rsid w:val="00FE45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列出段落,?? ??,?????,????"/>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 ?? 字元,????? 字元,????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4.bin"/><Relationship Id="rId39" Type="http://schemas.openxmlformats.org/officeDocument/2006/relationships/oleObject" Target="embeddings/oleObject27.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theme" Target="theme/theme1.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3263</TotalTime>
  <Pages>5</Pages>
  <Words>1324</Words>
  <Characters>7548</Characters>
  <Application>Microsoft Office Word</Application>
  <DocSecurity>0</DocSecurity>
  <Lines>62</Lines>
  <Paragraphs>17</Paragraphs>
  <ScaleCrop>false</ScaleCrop>
  <Company>Toshiba</Company>
  <LinksUpToDate>false</LinksUpToDate>
  <CharactersWithSpaces>8855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55</cp:revision>
  <dcterms:created xsi:type="dcterms:W3CDTF">2018-02-13T09:39:00Z</dcterms:created>
  <dcterms:modified xsi:type="dcterms:W3CDTF">2018-04-07T00:34:00Z</dcterms:modified>
</cp:coreProperties>
</file>